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0F" w:rsidRPr="00766B0F" w:rsidRDefault="00766B0F" w:rsidP="00766B0F">
      <w:pPr>
        <w:spacing w:after="0" w:line="240" w:lineRule="auto"/>
        <w:ind w:left="6521" w:right="283"/>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Приложение № 1</w:t>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к кредитному договору</w:t>
      </w:r>
    </w:p>
    <w:p w:rsidR="00766B0F" w:rsidRPr="00766B0F" w:rsidRDefault="00766B0F" w:rsidP="00766B0F">
      <w:pPr>
        <w:spacing w:after="0" w:line="240" w:lineRule="auto"/>
        <w:ind w:left="6521"/>
        <w:rPr>
          <w:rFonts w:ascii="Times New Roman" w:eastAsia="Times New Roman" w:hAnsi="Times New Roman" w:cs="Times New Roman"/>
          <w:lang w:eastAsia="ru-RU"/>
        </w:rPr>
      </w:pPr>
      <w:r w:rsidRPr="00766B0F">
        <w:rPr>
          <w:rFonts w:ascii="Times New Roman" w:eastAsia="Times New Roman" w:hAnsi="Times New Roman" w:cs="Times New Roman"/>
          <w:lang w:eastAsia="ru-RU"/>
        </w:rPr>
        <w:t>от ___________ № ______</w:t>
      </w:r>
    </w:p>
    <w:tbl>
      <w:tblPr>
        <w:tblpPr w:leftFromText="180" w:rightFromText="180" w:vertAnchor="page" w:horzAnchor="margin" w:tblpY="1941"/>
        <w:tblW w:w="0" w:type="auto"/>
        <w:tblLook w:val="04A0" w:firstRow="1" w:lastRow="0" w:firstColumn="1" w:lastColumn="0" w:noHBand="0" w:noVBand="1"/>
      </w:tblPr>
      <w:tblGrid>
        <w:gridCol w:w="945"/>
        <w:gridCol w:w="2725"/>
        <w:gridCol w:w="2194"/>
        <w:gridCol w:w="3707"/>
      </w:tblGrid>
      <w:tr w:rsidR="00766B0F" w:rsidRPr="00766B0F" w:rsidTr="00612284">
        <w:trPr>
          <w:trHeight w:val="3240"/>
        </w:trPr>
        <w:tc>
          <w:tcPr>
            <w:tcW w:w="0" w:type="auto"/>
            <w:gridSpan w:val="4"/>
            <w:tcBorders>
              <w:bottom w:val="single" w:sz="4" w:space="0" w:color="auto"/>
            </w:tcBorders>
            <w:noWrap/>
            <w:vAlign w:val="bottom"/>
          </w:tcPr>
          <w:p w:rsidR="00766B0F" w:rsidRPr="00766B0F" w:rsidRDefault="00766B0F" w:rsidP="00BC4A77">
            <w:pPr>
              <w:tabs>
                <w:tab w:val="left" w:pos="6096"/>
                <w:tab w:val="left" w:pos="6336"/>
                <w:tab w:val="left" w:pos="6497"/>
                <w:tab w:val="left" w:pos="6663"/>
              </w:tabs>
              <w:spacing w:after="0" w:line="240" w:lineRule="auto"/>
              <w:jc w:val="right"/>
              <w:rPr>
                <w:rFonts w:ascii="Times New Roman" w:eastAsia="Times New Roman" w:hAnsi="Times New Roman" w:cs="Times New Roman"/>
                <w:sz w:val="24"/>
                <w:szCs w:val="24"/>
                <w:u w:val="single"/>
                <w:lang w:eastAsia="ru-RU"/>
              </w:rPr>
            </w:pPr>
          </w:p>
          <w:p w:rsidR="00766B0F" w:rsidRPr="00766B0F" w:rsidRDefault="00766B0F" w:rsidP="00BC4A77">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Информация о полной стоимости кредита-</w:t>
            </w:r>
          </w:p>
          <w:p w:rsidR="00766B0F" w:rsidRPr="00766B0F" w:rsidRDefault="00766B0F" w:rsidP="00BC4A77">
            <w:pPr>
              <w:spacing w:after="0" w:line="240" w:lineRule="auto"/>
              <w:rPr>
                <w:rFonts w:ascii="Times New Roman" w:eastAsia="Times New Roman" w:hAnsi="Times New Roman" w:cs="Times New Roman"/>
                <w:b/>
                <w:sz w:val="24"/>
                <w:szCs w:val="24"/>
                <w:u w:val="single"/>
                <w:lang w:eastAsia="ru-RU"/>
              </w:rPr>
            </w:pPr>
          </w:p>
          <w:tbl>
            <w:tblPr>
              <w:tblpPr w:leftFromText="180" w:rightFromText="180" w:vertAnchor="text" w:tblpXSpec="right" w:tblpY="1"/>
              <w:tblOverlap w:val="never"/>
              <w:tblW w:w="9385" w:type="dxa"/>
              <w:tblLook w:val="04A0" w:firstRow="1" w:lastRow="0" w:firstColumn="1" w:lastColumn="0" w:noHBand="0" w:noVBand="1"/>
            </w:tblPr>
            <w:tblGrid>
              <w:gridCol w:w="1641"/>
              <w:gridCol w:w="2897"/>
              <w:gridCol w:w="2687"/>
              <w:gridCol w:w="2125"/>
            </w:tblGrid>
            <w:tr w:rsidR="00766B0F" w:rsidRPr="00766B0F" w:rsidTr="0020498C">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908" w:type="dxa"/>
                  <w:tcBorders>
                    <w:top w:val="nil"/>
                    <w:left w:val="single" w:sz="4" w:space="0" w:color="auto"/>
                    <w:bottom w:val="nil"/>
                    <w:right w:val="single" w:sz="4" w:space="0" w:color="auto"/>
                  </w:tcBorders>
                  <w:noWrap/>
                  <w:vAlign w:val="center"/>
                  <w:hideMark/>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b/>
                      <w:i/>
                      <w:lang w:eastAsia="ru-RU"/>
                    </w:rPr>
                    <w:t>Максимальная</w:t>
                  </w:r>
                  <w:r w:rsidRPr="00766B0F">
                    <w:rPr>
                      <w:rFonts w:ascii="Times New Roman" w:eastAsia="Times New Roman" w:hAnsi="Times New Roman" w:cs="Times New Roman"/>
                      <w:i/>
                      <w:iCs/>
                      <w:sz w:val="24"/>
                      <w:szCs w:val="24"/>
                      <w:shd w:val="clear" w:color="auto" w:fill="D9D9D9"/>
                      <w:vertAlign w:val="superscript"/>
                      <w:lang w:eastAsia="ru-RU"/>
                    </w:rPr>
                    <w:footnoteReference w:customMarkFollows="1" w:id="1"/>
                    <w:t>*</w:t>
                  </w:r>
                  <w:r w:rsidR="003158D7">
                    <w:rPr>
                      <w:rFonts w:ascii="Times New Roman" w:eastAsia="Times New Roman" w:hAnsi="Times New Roman" w:cs="Times New Roman"/>
                      <w:i/>
                      <w:iCs/>
                      <w:sz w:val="24"/>
                      <w:szCs w:val="24"/>
                      <w:shd w:val="clear" w:color="auto" w:fill="D9D9D9"/>
                      <w:vertAlign w:val="superscript"/>
                      <w:lang w:eastAsia="ru-RU"/>
                    </w:rPr>
                    <w:t xml:space="preserve"> </w:t>
                  </w:r>
                  <w:r w:rsidRPr="00766B0F">
                    <w:rPr>
                      <w:rFonts w:ascii="Times New Roman" w:eastAsia="Times New Roman" w:hAnsi="Times New Roman" w:cs="Times New Roman"/>
                      <w:b/>
                      <w:lang w:eastAsia="ru-RU"/>
                    </w:rPr>
                    <w:t xml:space="preserve">полная стоимость кредита, % годовых </w:t>
                  </w:r>
                  <w:r w:rsidRPr="00766B0F">
                    <w:rPr>
                      <w:rFonts w:ascii="Times New Roman" w:eastAsia="Times New Roman" w:hAnsi="Times New Roman" w:cs="Times New Roman"/>
                      <w:vertAlign w:val="superscript"/>
                      <w:lang w:eastAsia="ru-RU"/>
                    </w:rPr>
                    <w:footnoteReference w:id="2"/>
                  </w:r>
                  <w:r w:rsidRPr="00766B0F">
                    <w:rPr>
                      <w:rFonts w:ascii="Times New Roman" w:eastAsia="Times New Roman" w:hAnsi="Times New Roman" w:cs="Times New Roman"/>
                      <w:lang w:eastAsia="ru-RU"/>
                    </w:rPr>
                    <w:t xml:space="preserve"> </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697" w:type="dxa"/>
                  <w:tcBorders>
                    <w:top w:val="single" w:sz="4" w:space="0" w:color="auto"/>
                    <w:left w:val="single" w:sz="4" w:space="0" w:color="auto"/>
                    <w:bottom w:val="single" w:sz="4" w:space="0" w:color="auto"/>
                    <w:right w:val="single" w:sz="4" w:space="0" w:color="auto"/>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133" w:type="dxa"/>
                  <w:tcBorders>
                    <w:top w:val="nil"/>
                    <w:left w:val="single" w:sz="4" w:space="0" w:color="auto"/>
                    <w:right w:val="nil"/>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b/>
                      <w:lang w:eastAsia="ru-RU"/>
                    </w:rPr>
                    <w:t>Всего платежей по кредиту, руб.</w:t>
                  </w:r>
                  <w:r w:rsidRPr="00766B0F">
                    <w:rPr>
                      <w:rFonts w:ascii="Times New Roman" w:eastAsia="Times New Roman" w:hAnsi="Times New Roman" w:cs="Times New Roman"/>
                      <w:b/>
                      <w:vertAlign w:val="superscript"/>
                      <w:lang w:eastAsia="ru-RU"/>
                    </w:rPr>
                    <w:footnoteReference w:id="3"/>
                  </w:r>
                  <w:r w:rsidRPr="00766B0F" w:rsidDel="00F52ECC">
                    <w:rPr>
                      <w:rFonts w:ascii="Times New Roman" w:eastAsia="Times New Roman" w:hAnsi="Times New Roman" w:cs="Times New Roman"/>
                      <w:b/>
                      <w:lang w:eastAsia="ru-RU"/>
                    </w:rPr>
                    <w:t xml:space="preserve"> </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r>
          </w:tbl>
          <w:p w:rsidR="00766B0F" w:rsidRPr="00766B0F" w:rsidRDefault="00766B0F" w:rsidP="00BC4A77">
            <w:pPr>
              <w:spacing w:after="0" w:line="240" w:lineRule="auto"/>
              <w:rPr>
                <w:rFonts w:ascii="Times New Roman" w:eastAsia="Times New Roman" w:hAnsi="Times New Roman" w:cs="Times New Roman"/>
                <w:sz w:val="24"/>
                <w:szCs w:val="24"/>
                <w:u w:val="single"/>
                <w:lang w:eastAsia="ru-RU"/>
              </w:rPr>
            </w:pPr>
          </w:p>
          <w:p w:rsidR="00766B0F" w:rsidRPr="00766B0F" w:rsidRDefault="00766B0F" w:rsidP="00BC4A77">
            <w:pPr>
              <w:spacing w:after="0" w:line="240" w:lineRule="auto"/>
              <w:rPr>
                <w:rFonts w:ascii="Times New Roman" w:eastAsia="Times New Roman" w:hAnsi="Times New Roman" w:cs="Times New Roman"/>
                <w:b/>
                <w:sz w:val="24"/>
                <w:szCs w:val="24"/>
                <w:lang w:eastAsia="ru-RU"/>
              </w:rPr>
            </w:pPr>
          </w:p>
          <w:p w:rsidR="00385A46" w:rsidRPr="00612284" w:rsidRDefault="00766B0F" w:rsidP="00BC4A77">
            <w:pPr>
              <w:spacing w:after="0" w:line="240" w:lineRule="auto"/>
              <w:jc w:val="center"/>
              <w:rPr>
                <w:rFonts w:ascii="Times New Roman" w:eastAsia="Times New Roman" w:hAnsi="Times New Roman" w:cs="Times New Roman"/>
                <w:b/>
                <w:lang w:eastAsia="ru-RU"/>
              </w:rPr>
            </w:pPr>
            <w:r w:rsidRPr="00766B0F">
              <w:rPr>
                <w:rFonts w:ascii="Times New Roman" w:eastAsia="Times New Roman" w:hAnsi="Times New Roman" w:cs="Times New Roman"/>
                <w:b/>
                <w:lang w:eastAsia="ru-RU"/>
              </w:rPr>
              <w:t>Информация о платежах по ипотечному кредиту,</w:t>
            </w:r>
          </w:p>
          <w:p w:rsidR="00766B0F" w:rsidRPr="00766B0F" w:rsidRDefault="00766B0F" w:rsidP="00612284">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включенных в расчет полной стоимости кредита</w:t>
            </w:r>
            <w:r w:rsidRPr="003158D7">
              <w:rPr>
                <w:rFonts w:ascii="Times New Roman" w:eastAsia="Times New Roman" w:hAnsi="Times New Roman" w:cs="Times New Roman"/>
                <w:sz w:val="24"/>
                <w:szCs w:val="24"/>
                <w:shd w:val="clear" w:color="auto" w:fill="D9D9D9" w:themeFill="background1" w:themeFillShade="D9"/>
                <w:vertAlign w:val="superscript"/>
                <w:lang w:eastAsia="ru-RU"/>
              </w:rPr>
              <w:footnoteReference w:customMarkFollows="1" w:id="4"/>
              <w:sym w:font="Symbol" w:char="F02A"/>
            </w:r>
            <w:r w:rsidR="003158D7" w:rsidRPr="003158D7">
              <w:rPr>
                <w:rFonts w:ascii="Times New Roman" w:eastAsia="Times New Roman" w:hAnsi="Times New Roman" w:cs="Times New Roman"/>
                <w:i/>
                <w:iCs/>
                <w:sz w:val="24"/>
                <w:szCs w:val="24"/>
                <w:shd w:val="clear" w:color="auto" w:fill="D9D9D9" w:themeFill="background1" w:themeFillShade="D9"/>
                <w:vertAlign w:val="superscript"/>
                <w:lang w:eastAsia="ru-RU"/>
              </w:rPr>
              <w:t>*</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r>
      <w:tr w:rsidR="00BC4A77" w:rsidRPr="00766B0F" w:rsidTr="00612284">
        <w:trPr>
          <w:trHeight w:val="28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BC4A77" w:rsidRPr="00766B0F" w:rsidRDefault="00BC4A77" w:rsidP="003158D7">
            <w:pPr>
              <w:spacing w:after="0" w:line="240" w:lineRule="auto"/>
              <w:rPr>
                <w:rFonts w:ascii="Times New Roman" w:eastAsia="Times New Roman" w:hAnsi="Times New Roman" w:cs="Times New Roman"/>
                <w:sz w:val="24"/>
                <w:szCs w:val="24"/>
                <w:u w:val="single"/>
                <w:lang w:eastAsia="ru-RU"/>
              </w:rPr>
            </w:pPr>
            <w:r w:rsidRPr="00766B0F">
              <w:rPr>
                <w:rFonts w:ascii="Times New Roman" w:eastAsia="Times New Roman" w:hAnsi="Times New Roman" w:cs="Times New Roman"/>
                <w:b/>
                <w:bCs/>
                <w:lang w:eastAsia="ru-RU"/>
              </w:rPr>
              <w:t xml:space="preserve">Платежи в пользу Кредитора, </w:t>
            </w:r>
            <w:r w:rsidRPr="00766B0F">
              <w:rPr>
                <w:rFonts w:ascii="Times New Roman" w:eastAsia="Times New Roman" w:hAnsi="Times New Roman" w:cs="Times New Roman"/>
                <w:b/>
                <w:bCs/>
                <w:i/>
                <w:color w:val="000000"/>
                <w:sz w:val="24"/>
                <w:szCs w:val="24"/>
                <w:lang w:eastAsia="ru-RU"/>
              </w:rPr>
              <w:t xml:space="preserve"> </w:t>
            </w:r>
            <w:r w:rsidRPr="00766B0F">
              <w:rPr>
                <w:rFonts w:ascii="Times New Roman" w:eastAsia="Times New Roman" w:hAnsi="Times New Roman" w:cs="Times New Roman"/>
                <w:b/>
                <w:bCs/>
                <w:i/>
                <w:color w:val="000000"/>
                <w:lang w:eastAsia="ru-RU"/>
              </w:rPr>
              <w:t>рассчитанные исходя из максимальной суммы кредита</w:t>
            </w:r>
            <w:r w:rsidRPr="00766B0F">
              <w:rPr>
                <w:rFonts w:ascii="Times New Roman" w:eastAsia="Times New Roman" w:hAnsi="Times New Roman" w:cs="Times New Roman"/>
                <w:i/>
                <w:iCs/>
                <w:sz w:val="24"/>
                <w:szCs w:val="24"/>
                <w:shd w:val="clear" w:color="auto" w:fill="D9D9D9"/>
                <w:vertAlign w:val="superscript"/>
                <w:lang w:eastAsia="ru-RU"/>
              </w:rPr>
              <w:t xml:space="preserve">* </w:t>
            </w:r>
          </w:p>
        </w:tc>
      </w:tr>
      <w:tr w:rsidR="00766B0F" w:rsidRPr="00766B0F" w:rsidTr="0018419B">
        <w:trPr>
          <w:trHeight w:val="240"/>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 п/п</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Наименование</w:t>
            </w:r>
          </w:p>
        </w:tc>
        <w:tc>
          <w:tcPr>
            <w:tcW w:w="2169" w:type="dxa"/>
            <w:tcBorders>
              <w:top w:val="single" w:sz="4" w:space="0" w:color="auto"/>
              <w:left w:val="nil"/>
              <w:bottom w:val="single" w:sz="4" w:space="0" w:color="auto"/>
              <w:right w:val="single" w:sz="4" w:space="0" w:color="000000"/>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Сумма</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Момент оплаты</w:t>
            </w:r>
          </w:p>
        </w:tc>
      </w:tr>
      <w:tr w:rsidR="00766B0F" w:rsidRPr="00766B0F" w:rsidTr="0018419B">
        <w:trPr>
          <w:trHeight w:val="465"/>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w:t>
            </w:r>
          </w:p>
        </w:tc>
        <w:tc>
          <w:tcPr>
            <w:tcW w:w="2748" w:type="dxa"/>
            <w:tcBorders>
              <w:top w:val="single" w:sz="4" w:space="0" w:color="auto"/>
              <w:left w:val="nil"/>
              <w:bottom w:val="single" w:sz="4" w:space="0" w:color="auto"/>
              <w:right w:val="single" w:sz="4" w:space="0" w:color="auto"/>
            </w:tcBorders>
            <w:hideMark/>
          </w:tcPr>
          <w:p w:rsidR="00766B0F" w:rsidRPr="00766B0F" w:rsidRDefault="00A658EE" w:rsidP="00A658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Погашение Остатка суммы кредита</w:t>
            </w:r>
          </w:p>
        </w:tc>
        <w:tc>
          <w:tcPr>
            <w:tcW w:w="2169" w:type="dxa"/>
            <w:tcBorders>
              <w:top w:val="single" w:sz="4" w:space="0" w:color="auto"/>
              <w:left w:val="nil"/>
              <w:bottom w:val="single" w:sz="4" w:space="0" w:color="auto"/>
              <w:right w:val="single" w:sz="4" w:space="0" w:color="auto"/>
            </w:tcBorders>
          </w:tcPr>
          <w:p w:rsidR="00766B0F" w:rsidRPr="00766B0F" w:rsidRDefault="00766B0F" w:rsidP="00BC4A77">
            <w:pPr>
              <w:spacing w:after="0" w:line="240" w:lineRule="auto"/>
              <w:rPr>
                <w:rFonts w:ascii="Times New Roman" w:eastAsia="Times New Roman" w:hAnsi="Times New Roman" w:cs="Times New Roman"/>
                <w:i/>
                <w:sz w:val="18"/>
                <w:szCs w:val="18"/>
                <w:highlight w:val="lightGray"/>
                <w:lang w:eastAsia="ru-RU"/>
              </w:rPr>
            </w:pPr>
            <w:r w:rsidRPr="00766B0F">
              <w:rPr>
                <w:rFonts w:ascii="Times New Roman" w:eastAsia="Times New Roman" w:hAnsi="Times New Roman" w:cs="Times New Roman"/>
                <w:i/>
                <w:sz w:val="18"/>
                <w:szCs w:val="18"/>
                <w:highlight w:val="lightGray"/>
                <w:lang w:eastAsia="ru-RU"/>
              </w:rPr>
              <w:t xml:space="preserve">Указывается сумма кредита </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Ежемесячные платежи</w:t>
            </w:r>
          </w:p>
          <w:p w:rsidR="00766B0F" w:rsidRPr="00766B0F" w:rsidRDefault="00766B0F" w:rsidP="00BC4A77">
            <w:pPr>
              <w:spacing w:after="0" w:line="240" w:lineRule="auto"/>
              <w:rPr>
                <w:rFonts w:ascii="Times New Roman" w:eastAsia="Times New Roman" w:hAnsi="Times New Roman" w:cs="Times New Roman"/>
                <w:sz w:val="18"/>
                <w:szCs w:val="18"/>
                <w:lang w:eastAsia="ru-RU"/>
              </w:rPr>
            </w:pPr>
          </w:p>
        </w:tc>
      </w:tr>
      <w:tr w:rsidR="00766B0F" w:rsidRPr="00766B0F" w:rsidTr="0018419B">
        <w:trPr>
          <w:trHeight w:val="480"/>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Уплата  плановых процентов по кредиту</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highlight w:val="lightGray"/>
                <w:lang w:eastAsia="ru-RU"/>
              </w:rPr>
            </w:pPr>
            <w:r w:rsidRPr="00766B0F">
              <w:rPr>
                <w:rFonts w:ascii="Times New Roman" w:eastAsia="Times New Roman" w:hAnsi="Times New Roman" w:cs="Times New Roman"/>
                <w:i/>
                <w:sz w:val="18"/>
                <w:szCs w:val="18"/>
                <w:highlight w:val="lightGray"/>
                <w:lang w:eastAsia="ru-RU"/>
              </w:rPr>
              <w:t>Указывается общая сумма процентов по кредиту</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Ежемесячные платежи</w:t>
            </w:r>
          </w:p>
        </w:tc>
      </w:tr>
      <w:tr w:rsidR="00766B0F" w:rsidRPr="00766B0F" w:rsidTr="0018419B">
        <w:trPr>
          <w:trHeight w:val="115"/>
        </w:trPr>
        <w:tc>
          <w:tcPr>
            <w:tcW w:w="977" w:type="dxa"/>
            <w:tcBorders>
              <w:top w:val="single" w:sz="4" w:space="0" w:color="auto"/>
              <w:left w:val="single" w:sz="4" w:space="0" w:color="auto"/>
              <w:bottom w:val="single" w:sz="4" w:space="0" w:color="auto"/>
              <w:right w:val="single" w:sz="4" w:space="0" w:color="auto"/>
            </w:tcBorders>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p>
        </w:tc>
        <w:tc>
          <w:tcPr>
            <w:tcW w:w="2748" w:type="dxa"/>
            <w:tcBorders>
              <w:top w:val="single" w:sz="4" w:space="0" w:color="auto"/>
              <w:left w:val="nil"/>
              <w:bottom w:val="single" w:sz="4" w:space="0" w:color="auto"/>
              <w:right w:val="single" w:sz="4" w:space="0" w:color="auto"/>
            </w:tcBorders>
          </w:tcPr>
          <w:p w:rsidR="00766B0F" w:rsidRPr="00BC4A77"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в пользу Кредитора, если обязанность Заемщика по таким платежам следует из условий Договора и (или) если выдача кредита поставлена в зависимость от совершения таких платежей</w:t>
            </w:r>
            <w:r w:rsidR="00BC4A77">
              <w:rPr>
                <w:rFonts w:ascii="Times New Roman" w:eastAsia="Times New Roman" w:hAnsi="Times New Roman" w:cs="Times New Roman"/>
                <w:sz w:val="18"/>
                <w:szCs w:val="18"/>
                <w:lang w:eastAsia="ru-RU"/>
              </w:rPr>
              <w:t>:</w:t>
            </w:r>
          </w:p>
        </w:tc>
        <w:tc>
          <w:tcPr>
            <w:tcW w:w="2169" w:type="dxa"/>
            <w:tcBorders>
              <w:top w:val="single" w:sz="4" w:space="0" w:color="auto"/>
              <w:left w:val="nil"/>
              <w:bottom w:val="single" w:sz="4" w:space="0" w:color="auto"/>
              <w:right w:val="single" w:sz="4" w:space="0" w:color="auto"/>
            </w:tcBorders>
          </w:tcPr>
          <w:p w:rsidR="00766B0F" w:rsidRPr="00385A46" w:rsidRDefault="00BB50F4" w:rsidP="00BC4A77">
            <w:pPr>
              <w:spacing w:after="0" w:line="240" w:lineRule="auto"/>
              <w:rPr>
                <w:rFonts w:ascii="Times New Roman" w:eastAsia="Times New Roman" w:hAnsi="Times New Roman" w:cs="Times New Roman"/>
                <w:sz w:val="18"/>
                <w:szCs w:val="18"/>
                <w:lang w:eastAsia="ru-RU"/>
              </w:rPr>
            </w:pPr>
            <w:r w:rsidRPr="00612284">
              <w:rPr>
                <w:rFonts w:ascii="Times New Roman" w:eastAsia="Times New Roman" w:hAnsi="Times New Roman" w:cs="Times New Roman"/>
                <w:sz w:val="18"/>
                <w:szCs w:val="18"/>
                <w:lang w:eastAsia="ru-RU"/>
              </w:rPr>
              <w:t xml:space="preserve"> </w:t>
            </w:r>
          </w:p>
        </w:tc>
        <w:tc>
          <w:tcPr>
            <w:tcW w:w="3677" w:type="dxa"/>
            <w:tcBorders>
              <w:top w:val="single" w:sz="4" w:space="0" w:color="auto"/>
              <w:left w:val="nil"/>
              <w:bottom w:val="single" w:sz="4" w:space="0" w:color="auto"/>
              <w:right w:val="single" w:sz="4" w:space="0" w:color="auto"/>
            </w:tcBorders>
          </w:tcPr>
          <w:p w:rsidR="00766B0F" w:rsidRPr="00385A46" w:rsidRDefault="00BB50F4" w:rsidP="00BC4A77">
            <w:pPr>
              <w:spacing w:after="0" w:line="240" w:lineRule="auto"/>
              <w:rPr>
                <w:rFonts w:ascii="Times New Roman" w:eastAsia="Times New Roman" w:hAnsi="Times New Roman" w:cs="Times New Roman"/>
                <w:sz w:val="18"/>
                <w:szCs w:val="18"/>
                <w:lang w:eastAsia="ru-RU"/>
              </w:rPr>
            </w:pPr>
            <w:r w:rsidRPr="00612284">
              <w:rPr>
                <w:rFonts w:ascii="Times New Roman" w:eastAsia="Times New Roman" w:hAnsi="Times New Roman" w:cs="Times New Roman"/>
                <w:sz w:val="18"/>
                <w:szCs w:val="18"/>
                <w:lang w:eastAsia="ru-RU"/>
              </w:rPr>
              <w:t xml:space="preserve"> </w:t>
            </w:r>
          </w:p>
        </w:tc>
      </w:tr>
      <w:tr w:rsidR="00766B0F" w:rsidRPr="00766B0F" w:rsidTr="0018419B">
        <w:trPr>
          <w:trHeight w:val="525"/>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r w:rsidR="002C298C">
              <w:rPr>
                <w:rFonts w:ascii="Times New Roman" w:eastAsia="Times New Roman" w:hAnsi="Times New Roman" w:cs="Times New Roman"/>
                <w:sz w:val="18"/>
                <w:szCs w:val="18"/>
                <w:lang w:val="en-US" w:eastAsia="ru-RU"/>
              </w:rPr>
              <w:t>1</w:t>
            </w:r>
            <w:r w:rsidRPr="00766B0F">
              <w:rPr>
                <w:rFonts w:ascii="Times New Roman" w:eastAsia="Times New Roman" w:hAnsi="Times New Roman" w:cs="Times New Roman"/>
                <w:sz w:val="18"/>
                <w:szCs w:val="18"/>
                <w:lang w:eastAsia="ru-RU"/>
              </w:rPr>
              <w:t>.</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аренду индивидуальной сейфовой ячейки</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на момент закладки денежных средств в сейфовую ячейку в зависимости от размера ячейки и срока аренды</w:t>
            </w:r>
          </w:p>
        </w:tc>
      </w:tr>
      <w:tr w:rsidR="00766B0F" w:rsidRPr="00766B0F" w:rsidTr="0018419B">
        <w:trPr>
          <w:trHeight w:val="525"/>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r w:rsidR="002C298C">
              <w:rPr>
                <w:rFonts w:ascii="Times New Roman" w:eastAsia="Times New Roman" w:hAnsi="Times New Roman" w:cs="Times New Roman"/>
                <w:sz w:val="18"/>
                <w:szCs w:val="18"/>
                <w:lang w:val="en-US" w:eastAsia="ru-RU"/>
              </w:rPr>
              <w:t>2</w:t>
            </w:r>
            <w:r w:rsidRPr="00766B0F">
              <w:rPr>
                <w:rFonts w:ascii="Times New Roman" w:eastAsia="Times New Roman" w:hAnsi="Times New Roman" w:cs="Times New Roman"/>
                <w:sz w:val="18"/>
                <w:szCs w:val="18"/>
                <w:lang w:eastAsia="ru-RU"/>
              </w:rPr>
              <w:t>.</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открытие аккредитива</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по тарифам банка</w:t>
            </w:r>
          </w:p>
        </w:tc>
      </w:tr>
      <w:tr w:rsidR="00766B0F" w:rsidRPr="00766B0F" w:rsidTr="0018419B">
        <w:trPr>
          <w:trHeight w:val="599"/>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4.</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выпуск и  обслуживание электронного средства платежа</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[Единовременно /ежемесячно/ежегодно]</w:t>
            </w:r>
            <w:r w:rsidRPr="00766B0F">
              <w:rPr>
                <w:rFonts w:ascii="Times New Roman" w:eastAsia="Times New Roman" w:hAnsi="Times New Roman" w:cs="Times New Roman"/>
                <w:sz w:val="18"/>
                <w:szCs w:val="18"/>
                <w:lang w:eastAsia="ru-RU"/>
              </w:rPr>
              <w:t xml:space="preserve"> по тарифам банка</w:t>
            </w:r>
          </w:p>
        </w:tc>
      </w:tr>
      <w:tr w:rsidR="004A691B" w:rsidRPr="00766B0F" w:rsidTr="00AA007A">
        <w:trPr>
          <w:trHeight w:val="240"/>
        </w:trPr>
        <w:tc>
          <w:tcPr>
            <w:tcW w:w="9571" w:type="dxa"/>
            <w:gridSpan w:val="4"/>
            <w:tcBorders>
              <w:top w:val="nil"/>
              <w:left w:val="single" w:sz="4" w:space="0" w:color="auto"/>
              <w:bottom w:val="single" w:sz="4" w:space="0" w:color="auto"/>
              <w:right w:val="single" w:sz="4" w:space="0" w:color="auto"/>
            </w:tcBorders>
            <w:hideMark/>
          </w:tcPr>
          <w:p w:rsidR="004A691B" w:rsidRPr="00766B0F" w:rsidRDefault="004A691B" w:rsidP="00BC4A77">
            <w:pPr>
              <w:spacing w:after="0" w:line="240" w:lineRule="auto"/>
              <w:rPr>
                <w:rFonts w:ascii="Times New Roman" w:eastAsia="Times New Roman" w:hAnsi="Times New Roman" w:cs="Times New Roman"/>
                <w:sz w:val="18"/>
                <w:szCs w:val="18"/>
                <w:lang w:eastAsia="ru-RU"/>
              </w:rPr>
            </w:pPr>
            <w:r w:rsidRPr="00612284">
              <w:rPr>
                <w:rFonts w:ascii="Times New Roman" w:hAnsi="Times New Roman" w:cs="Times New Roman"/>
                <w:sz w:val="18"/>
                <w:szCs w:val="18"/>
              </w:rPr>
              <w:t>ИТОГО платежей в пользу Кредитора:</w:t>
            </w:r>
            <w:r w:rsidRPr="00612284" w:rsidDel="00D35A98">
              <w:rPr>
                <w:rFonts w:ascii="Times New Roman" w:hAnsi="Times New Roman" w:cs="Times New Roman"/>
                <w:sz w:val="18"/>
                <w:szCs w:val="18"/>
              </w:rPr>
              <w:t xml:space="preserve"> </w:t>
            </w:r>
            <w:r w:rsidRPr="00612284">
              <w:rPr>
                <w:rFonts w:ascii="Times New Roman" w:hAnsi="Times New Roman" w:cs="Times New Roman"/>
                <w:sz w:val="18"/>
                <w:szCs w:val="18"/>
              </w:rPr>
              <w:t xml:space="preserve">_____ (____)  рублей РФ </w:t>
            </w:r>
            <w:r w:rsidRPr="00612284">
              <w:rPr>
                <w:rFonts w:ascii="Times New Roman" w:hAnsi="Times New Roman" w:cs="Times New Roman"/>
                <w:i/>
                <w:sz w:val="18"/>
                <w:szCs w:val="18"/>
                <w:highlight w:val="lightGray"/>
              </w:rPr>
              <w:t>(Указывается сумма всех вышеперечисленных платежей в пользу Кредитора).</w:t>
            </w:r>
          </w:p>
        </w:tc>
      </w:tr>
      <w:tr w:rsidR="00766B0F" w:rsidRPr="00766B0F" w:rsidTr="00612284">
        <w:trPr>
          <w:trHeight w:val="251"/>
        </w:trPr>
        <w:tc>
          <w:tcPr>
            <w:tcW w:w="0" w:type="auto"/>
            <w:gridSpan w:val="4"/>
            <w:tcBorders>
              <w:top w:val="nil"/>
              <w:left w:val="single" w:sz="4" w:space="0" w:color="auto"/>
              <w:bottom w:val="single" w:sz="4" w:space="0" w:color="auto"/>
              <w:right w:val="single" w:sz="4" w:space="0" w:color="auto"/>
            </w:tcBorders>
          </w:tcPr>
          <w:p w:rsidR="00766B0F" w:rsidRPr="00766B0F" w:rsidRDefault="00766B0F" w:rsidP="00BC4A77">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Платежи в пользу третьих лиц</w:t>
            </w:r>
          </w:p>
        </w:tc>
      </w:tr>
    </w:tbl>
    <w:tbl>
      <w:tblPr>
        <w:tblpPr w:leftFromText="180" w:rightFromText="180" w:vertAnchor="page" w:horzAnchor="margin" w:tblpY="15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32"/>
        <w:gridCol w:w="2543"/>
        <w:gridCol w:w="9"/>
        <w:gridCol w:w="2410"/>
        <w:gridCol w:w="1701"/>
      </w:tblGrid>
      <w:tr w:rsidR="00766B0F" w:rsidRPr="00766B0F" w:rsidTr="0020498C">
        <w:trPr>
          <w:trHeight w:val="857"/>
        </w:trPr>
        <w:tc>
          <w:tcPr>
            <w:tcW w:w="811" w:type="dxa"/>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5.</w:t>
            </w:r>
          </w:p>
        </w:tc>
        <w:tc>
          <w:tcPr>
            <w:tcW w:w="4675"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Расходы, связанные с проведением оценки рыночной стоимости недвижимости (если оценка производится за счет средств Заемщика)</w:t>
            </w:r>
          </w:p>
        </w:tc>
        <w:tc>
          <w:tcPr>
            <w:tcW w:w="2419"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1701"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при заключении договора об оценке рыночной стоимости</w:t>
            </w:r>
          </w:p>
        </w:tc>
      </w:tr>
      <w:tr w:rsidR="00766B0F" w:rsidRPr="00766B0F" w:rsidTr="0020498C">
        <w:trPr>
          <w:trHeight w:val="313"/>
        </w:trPr>
        <w:tc>
          <w:tcPr>
            <w:tcW w:w="811" w:type="dxa"/>
            <w:tcBorders>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6.</w:t>
            </w:r>
          </w:p>
        </w:tc>
        <w:tc>
          <w:tcPr>
            <w:tcW w:w="8795" w:type="dxa"/>
            <w:gridSpan w:val="5"/>
            <w:tcBorders>
              <w:left w:val="single" w:sz="4" w:space="0" w:color="auto"/>
              <w:right w:val="doub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Расходы на страховое обеспечение кредита</w:t>
            </w:r>
            <w:r w:rsidRPr="00766B0F">
              <w:rPr>
                <w:rFonts w:ascii="Times New Roman" w:eastAsia="Times New Roman" w:hAnsi="Times New Roman" w:cs="Times New Roman"/>
                <w:sz w:val="18"/>
                <w:szCs w:val="18"/>
                <w:vertAlign w:val="superscript"/>
                <w:lang w:eastAsia="ru-RU"/>
              </w:rPr>
              <w:footnoteReference w:id="5"/>
            </w:r>
          </w:p>
        </w:tc>
      </w:tr>
      <w:tr w:rsidR="00766B0F" w:rsidRPr="00766B0F" w:rsidTr="0020498C">
        <w:trPr>
          <w:trHeight w:val="245"/>
        </w:trPr>
        <w:tc>
          <w:tcPr>
            <w:tcW w:w="9606" w:type="dxa"/>
            <w:gridSpan w:val="6"/>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Виды страхования, оформляемые по соглашению Сторон в целях защиты интересов Заемщика:</w:t>
            </w:r>
          </w:p>
        </w:tc>
      </w:tr>
      <w:tr w:rsidR="00766B0F" w:rsidRPr="00766B0F" w:rsidTr="0020498C">
        <w:trPr>
          <w:trHeight w:val="1269"/>
        </w:trPr>
        <w:tc>
          <w:tcPr>
            <w:tcW w:w="811" w:type="dxa"/>
            <w:vMerge w:val="restart"/>
            <w:hideMark/>
          </w:tcPr>
          <w:p w:rsidR="00766B0F" w:rsidRPr="00766B0F" w:rsidRDefault="00877127" w:rsidP="00766B0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w:t>
            </w:r>
            <w:r w:rsidR="00766B0F" w:rsidRPr="00766B0F">
              <w:rPr>
                <w:rFonts w:ascii="Times New Roman" w:eastAsia="Times New Roman" w:hAnsi="Times New Roman" w:cs="Times New Roman"/>
                <w:sz w:val="18"/>
                <w:szCs w:val="18"/>
                <w:lang w:eastAsia="ru-RU"/>
              </w:rPr>
              <w:t>.</w:t>
            </w:r>
          </w:p>
        </w:tc>
        <w:tc>
          <w:tcPr>
            <w:tcW w:w="2132"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Личное страхование</w:t>
            </w:r>
          </w:p>
        </w:tc>
        <w:tc>
          <w:tcPr>
            <w:tcW w:w="2552" w:type="dxa"/>
            <w:gridSpan w:val="2"/>
          </w:tcPr>
          <w:p w:rsidR="00766B0F" w:rsidRPr="00766B0F" w:rsidRDefault="00DF7389"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45720</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4.8pt;margin-top:3.6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JD82nJHAgAA&#10;TAQAAA4AAAAAAAAAAAAAAAAALgIAAGRycy9lMm9Eb2MueG1sUEsBAi0AFAAGAAgAAAAhALJ3CwXc&#10;AAAACAEAAA8AAAAAAAAAAAAAAAAAoQQAAGRycy9kb3ducmV2LnhtbFBLBQYAAAAABAAEAPMAAACq&#10;BQAA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16"/>
                <w:lang w:eastAsia="ru-RU"/>
              </w:rPr>
              <w:t xml:space="preserve"> </w:t>
            </w:r>
          </w:p>
          <w:p w:rsidR="00766B0F" w:rsidRPr="00766B0F" w:rsidRDefault="00766B0F" w:rsidP="00766B0F">
            <w:pPr>
              <w:spacing w:after="0" w:line="240" w:lineRule="auto"/>
              <w:rPr>
                <w:rFonts w:ascii="Times New Roman" w:eastAsia="Times New Roman" w:hAnsi="Times New Roman" w:cs="Times New Roman"/>
                <w:i/>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наличии данного вида обеспечения указывается сумма за весь срок кредитования</w:t>
            </w:r>
          </w:p>
        </w:tc>
        <w:tc>
          <w:tcPr>
            <w:tcW w:w="1701"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весь срок кредитования (уплачивается в периоды, установленные договором страхования)</w:t>
            </w:r>
          </w:p>
        </w:tc>
      </w:tr>
      <w:tr w:rsidR="00766B0F" w:rsidRPr="00766B0F" w:rsidTr="0020498C">
        <w:trPr>
          <w:trHeight w:val="417"/>
        </w:trPr>
        <w:tc>
          <w:tcPr>
            <w:tcW w:w="811" w:type="dxa"/>
            <w:vMerge/>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DF7389"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34290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2.7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LlBXdFHAgAA&#10;TAQAAA4AAAAAAAAAAAAAAAAALgIAAGRycy9lMm9Eb2MueG1sUEsBAi0AFAAGAAgAAAAhAHIjBAbc&#10;AAAACAEAAA8AAAAAAAAAAAAAAAAAoQQAAGRycy9kb3ducmV2LnhtbFBLBQYAAAAABAAEAPMAAACq&#10;BQAA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427"/>
        </w:trPr>
        <w:tc>
          <w:tcPr>
            <w:tcW w:w="811" w:type="dxa"/>
            <w:vMerge w:val="restart"/>
            <w:hideMark/>
          </w:tcPr>
          <w:p w:rsidR="00766B0F" w:rsidRPr="00766B0F" w:rsidRDefault="00766B0F" w:rsidP="0087712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w:t>
            </w:r>
            <w:r w:rsidR="00877127">
              <w:rPr>
                <w:rFonts w:ascii="Times New Roman" w:eastAsia="Times New Roman" w:hAnsi="Times New Roman" w:cs="Times New Roman"/>
                <w:sz w:val="18"/>
                <w:szCs w:val="18"/>
                <w:lang w:eastAsia="ru-RU"/>
              </w:rPr>
              <w:t>2</w:t>
            </w:r>
            <w:r w:rsidRPr="00766B0F">
              <w:rPr>
                <w:rFonts w:ascii="Times New Roman" w:eastAsia="Times New Roman" w:hAnsi="Times New Roman" w:cs="Times New Roman"/>
                <w:sz w:val="18"/>
                <w:szCs w:val="18"/>
                <w:lang w:eastAsia="ru-RU"/>
              </w:rPr>
              <w:t>.</w:t>
            </w:r>
          </w:p>
        </w:tc>
        <w:tc>
          <w:tcPr>
            <w:tcW w:w="2132"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Титульное  страхование </w:t>
            </w:r>
          </w:p>
        </w:tc>
        <w:tc>
          <w:tcPr>
            <w:tcW w:w="2552" w:type="dxa"/>
            <w:gridSpan w:val="2"/>
          </w:tcPr>
          <w:p w:rsidR="00766B0F" w:rsidRPr="00766B0F" w:rsidRDefault="00DF7389"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822960</wp:posOffset>
                      </wp:positionH>
                      <wp:positionV relativeFrom="paragraph">
                        <wp:posOffset>45720</wp:posOffset>
                      </wp:positionV>
                      <wp:extent cx="228600" cy="1809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4.8pt;margin-top:3.6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GRg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24"/>
                <w:lang w:eastAsia="ru-RU"/>
              </w:rPr>
              <w:t xml:space="preserve"> </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указывается сумма за весь срок осуществления страхования от данного вида риска</w:t>
            </w:r>
            <w:r w:rsidRPr="00766B0F">
              <w:rPr>
                <w:rFonts w:ascii="Times New Roman" w:eastAsia="Times New Roman" w:hAnsi="Times New Roman" w:cs="Times New Roman"/>
                <w:i/>
                <w:sz w:val="16"/>
                <w:szCs w:val="24"/>
                <w:lang w:eastAsia="ru-RU"/>
              </w:rPr>
              <w:t xml:space="preserve"> </w:t>
            </w:r>
          </w:p>
        </w:tc>
        <w:tc>
          <w:tcPr>
            <w:tcW w:w="1701" w:type="dxa"/>
            <w:vMerge w:val="restart"/>
            <w:hideMark/>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срок осуществления страхования от данного вида риска</w:t>
            </w: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(уплачивается в периоды, установленные договором страхования)</w:t>
            </w:r>
          </w:p>
        </w:tc>
      </w:tr>
      <w:tr w:rsidR="00766B0F" w:rsidRPr="00766B0F" w:rsidTr="0020498C">
        <w:trPr>
          <w:trHeight w:val="427"/>
        </w:trPr>
        <w:tc>
          <w:tcPr>
            <w:tcW w:w="811" w:type="dxa"/>
            <w:vMerge/>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DF7389"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simplePos x="0" y="0"/>
                      <wp:positionH relativeFrom="column">
                        <wp:posOffset>822960</wp:posOffset>
                      </wp:positionH>
                      <wp:positionV relativeFrom="paragraph">
                        <wp:posOffset>34290</wp:posOffset>
                      </wp:positionV>
                      <wp:extent cx="228600" cy="180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4.8pt;margin-top:2.7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Ko9I01HAgAA&#10;TAQAAA4AAAAAAAAAAAAAAAAALgIAAGRycy9lMm9Eb2MueG1sUEsBAi0AFAAGAAgAAAAhAHIjBAbc&#10;AAAACAEAAA8AAAAAAAAAAAAAAAAAoQQAAGRycy9kb3ducmV2LnhtbFBLBQYAAAAABAAEAPMAAACq&#10;BQAA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427"/>
        </w:trPr>
        <w:tc>
          <w:tcPr>
            <w:tcW w:w="811" w:type="dxa"/>
            <w:vMerge w:val="restart"/>
          </w:tcPr>
          <w:p w:rsidR="00766B0F" w:rsidRPr="00766B0F" w:rsidRDefault="00766B0F" w:rsidP="0087712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w:t>
            </w:r>
            <w:r w:rsidR="00877127">
              <w:rPr>
                <w:rFonts w:ascii="Times New Roman" w:eastAsia="Times New Roman" w:hAnsi="Times New Roman" w:cs="Times New Roman"/>
                <w:sz w:val="18"/>
                <w:szCs w:val="18"/>
                <w:lang w:eastAsia="ru-RU"/>
              </w:rPr>
              <w:t>3</w:t>
            </w:r>
            <w:r w:rsidRPr="00766B0F">
              <w:rPr>
                <w:rFonts w:ascii="Times New Roman" w:eastAsia="Times New Roman" w:hAnsi="Times New Roman" w:cs="Times New Roman"/>
                <w:sz w:val="18"/>
                <w:szCs w:val="18"/>
                <w:lang w:eastAsia="ru-RU"/>
              </w:rPr>
              <w:t>.</w:t>
            </w:r>
          </w:p>
        </w:tc>
        <w:tc>
          <w:tcPr>
            <w:tcW w:w="2132" w:type="dxa"/>
            <w:vMerge w:val="restart"/>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Страхование ответственности </w:t>
            </w:r>
          </w:p>
        </w:tc>
        <w:tc>
          <w:tcPr>
            <w:tcW w:w="2552" w:type="dxa"/>
            <w:gridSpan w:val="2"/>
          </w:tcPr>
          <w:p w:rsidR="00766B0F" w:rsidRPr="00766B0F" w:rsidRDefault="00DF7389"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simplePos x="0" y="0"/>
                      <wp:positionH relativeFrom="column">
                        <wp:posOffset>938530</wp:posOffset>
                      </wp:positionH>
                      <wp:positionV relativeFrom="paragraph">
                        <wp:posOffset>46355</wp:posOffset>
                      </wp:positionV>
                      <wp:extent cx="228600" cy="1809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3.9pt;margin-top:3.6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24"/>
                <w:lang w:eastAsia="ru-RU"/>
              </w:rPr>
              <w:t xml:space="preserve"> </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указывается сумма за весь срок осуществления страхования от данного вида риска</w:t>
            </w:r>
          </w:p>
        </w:tc>
        <w:tc>
          <w:tcPr>
            <w:tcW w:w="1701" w:type="dxa"/>
            <w:vMerge w:val="restar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срок осуществления страхования от данного вида риска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(уплачивается в периоды, установленные договором страхования)</w:t>
            </w:r>
          </w:p>
        </w:tc>
      </w:tr>
      <w:tr w:rsidR="00766B0F" w:rsidRPr="00766B0F" w:rsidTr="0020498C">
        <w:trPr>
          <w:trHeight w:val="1152"/>
        </w:trPr>
        <w:tc>
          <w:tcPr>
            <w:tcW w:w="811" w:type="dxa"/>
            <w:vMerge/>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DF7389"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822960</wp:posOffset>
                      </wp:positionH>
                      <wp:positionV relativeFrom="paragraph">
                        <wp:posOffset>34290</wp:posOffset>
                      </wp:positionV>
                      <wp:extent cx="228600" cy="1809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8pt;margin-top:2.7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k5RAIAAEw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tc>
        <w:tc>
          <w:tcPr>
            <w:tcW w:w="2410" w:type="dxa"/>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265"/>
        </w:trPr>
        <w:tc>
          <w:tcPr>
            <w:tcW w:w="9606" w:type="dxa"/>
            <w:gridSpan w:val="6"/>
            <w:tcBorders>
              <w:right w:val="double" w:sz="4" w:space="0" w:color="auto"/>
            </w:tcBorders>
            <w:hideMark/>
          </w:tcPr>
          <w:p w:rsidR="00766B0F" w:rsidRPr="00612284" w:rsidRDefault="004A691B" w:rsidP="00766B0F">
            <w:pPr>
              <w:spacing w:after="0" w:line="240" w:lineRule="auto"/>
              <w:rPr>
                <w:rFonts w:ascii="Times New Roman" w:eastAsia="Times New Roman" w:hAnsi="Times New Roman" w:cs="Times New Roman"/>
                <w:sz w:val="18"/>
                <w:szCs w:val="18"/>
                <w:lang w:eastAsia="ru-RU"/>
              </w:rPr>
            </w:pPr>
            <w:r w:rsidRPr="00612284">
              <w:rPr>
                <w:rFonts w:ascii="Times New Roman" w:hAnsi="Times New Roman" w:cs="Times New Roman"/>
                <w:sz w:val="18"/>
                <w:szCs w:val="18"/>
              </w:rPr>
              <w:t>ИТОГО платежей в пользу третьих лиц  _____ (____) рублей РФ.</w:t>
            </w:r>
            <w:r w:rsidRPr="00612284">
              <w:rPr>
                <w:rFonts w:ascii="Times New Roman" w:hAnsi="Times New Roman" w:cs="Times New Roman"/>
                <w:i/>
                <w:sz w:val="18"/>
                <w:szCs w:val="18"/>
                <w:highlight w:val="lightGray"/>
              </w:rPr>
              <w:t>(Указывается сумма всех вышеперечисленных платежей в пользу третьих лиц)</w:t>
            </w:r>
            <w:r w:rsidRPr="00612284">
              <w:rPr>
                <w:rFonts w:ascii="Times New Roman" w:hAnsi="Times New Roman" w:cs="Times New Roman"/>
                <w:i/>
                <w:sz w:val="18"/>
                <w:szCs w:val="18"/>
              </w:rPr>
              <w:t>.</w:t>
            </w:r>
          </w:p>
        </w:tc>
      </w:tr>
    </w:tbl>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jc w:val="both"/>
        <w:rPr>
          <w:rFonts w:ascii="Times New Roman" w:eastAsia="Times New Roman" w:hAnsi="Times New Roman" w:cs="Times New Roman"/>
          <w:sz w:val="26"/>
          <w:szCs w:val="24"/>
          <w:lang w:eastAsia="ru-RU"/>
        </w:rPr>
      </w:pPr>
    </w:p>
    <w:p w:rsidR="00766B0F" w:rsidRPr="00766B0F" w:rsidRDefault="00766B0F" w:rsidP="00766B0F">
      <w:pPr>
        <w:spacing w:after="0" w:line="240" w:lineRule="auto"/>
        <w:jc w:val="center"/>
        <w:rPr>
          <w:rFonts w:ascii="Times New Roman" w:eastAsia="Times New Roman" w:hAnsi="Times New Roman" w:cs="Times New Roman"/>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Default="00766B0F"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Pr="00766B0F" w:rsidRDefault="00877127"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r w:rsidRPr="00766B0F">
        <w:rPr>
          <w:rFonts w:ascii="Times New Roman" w:eastAsia="Times New Roman" w:hAnsi="Times New Roman" w:cs="Times New Roman"/>
          <w:b/>
          <w:lang w:eastAsia="ru-RU"/>
        </w:rPr>
        <w:lastRenderedPageBreak/>
        <w:t>Перечень платежей по ипотечному кредиту, не включенных в расчет полной стоимости кредита</w:t>
      </w:r>
      <w:r w:rsidRPr="00B117D2">
        <w:rPr>
          <w:rFonts w:ascii="Times New Roman" w:eastAsia="Times New Roman" w:hAnsi="Times New Roman" w:cs="Times New Roman"/>
          <w:sz w:val="24"/>
          <w:szCs w:val="24"/>
          <w:highlight w:val="lightGray"/>
          <w:vertAlign w:val="superscript"/>
          <w:lang w:eastAsia="ru-RU"/>
        </w:rPr>
        <w:footnoteReference w:customMarkFollows="1" w:id="6"/>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p>
    <w:p w:rsidR="00766B0F" w:rsidRPr="00766B0F" w:rsidRDefault="00766B0F" w:rsidP="00766B0F">
      <w:pPr>
        <w:spacing w:after="0" w:line="240" w:lineRule="auto"/>
        <w:jc w:val="center"/>
        <w:rPr>
          <w:rFonts w:ascii="Times New Roman" w:eastAsia="Times New Roman" w:hAnsi="Times New Roman" w:cs="Times New Roman"/>
          <w:b/>
          <w:lang w:eastAsia="ru-RU"/>
        </w:rPr>
      </w:pPr>
    </w:p>
    <w:tbl>
      <w:tblPr>
        <w:tblW w:w="9606" w:type="dxa"/>
        <w:tblLayout w:type="fixed"/>
        <w:tblLook w:val="04A0" w:firstRow="1" w:lastRow="0" w:firstColumn="1" w:lastColumn="0" w:noHBand="0" w:noVBand="1"/>
      </w:tblPr>
      <w:tblGrid>
        <w:gridCol w:w="817"/>
        <w:gridCol w:w="6662"/>
        <w:gridCol w:w="2127"/>
      </w:tblGrid>
      <w:tr w:rsidR="00766B0F" w:rsidRPr="00766B0F" w:rsidTr="0020498C">
        <w:trPr>
          <w:trHeight w:val="652"/>
        </w:trPr>
        <w:tc>
          <w:tcPr>
            <w:tcW w:w="817" w:type="dxa"/>
            <w:tcBorders>
              <w:top w:val="single" w:sz="4" w:space="0" w:color="auto"/>
              <w:left w:val="single" w:sz="4" w:space="0" w:color="auto"/>
              <w:bottom w:val="single" w:sz="4" w:space="0" w:color="auto"/>
              <w:right w:val="single" w:sz="4" w:space="0" w:color="auto"/>
            </w:tcBorders>
            <w:vAlign w:val="center"/>
          </w:tcPr>
          <w:p w:rsidR="00766B0F" w:rsidRPr="00766B0F" w:rsidRDefault="00766B0F" w:rsidP="00766B0F">
            <w:pPr>
              <w:spacing w:after="0" w:line="240" w:lineRule="auto"/>
              <w:jc w:val="center"/>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п/п</w:t>
            </w:r>
          </w:p>
        </w:tc>
        <w:tc>
          <w:tcPr>
            <w:tcW w:w="6662" w:type="dxa"/>
            <w:tcBorders>
              <w:top w:val="single" w:sz="4" w:space="0" w:color="auto"/>
              <w:left w:val="nil"/>
              <w:bottom w:val="single" w:sz="4" w:space="0" w:color="auto"/>
              <w:right w:val="single" w:sz="4" w:space="0" w:color="auto"/>
            </w:tcBorders>
            <w:vAlign w:val="center"/>
          </w:tcPr>
          <w:p w:rsidR="00766B0F" w:rsidRPr="00766B0F" w:rsidRDefault="00766B0F" w:rsidP="00766B0F">
            <w:pPr>
              <w:spacing w:after="0" w:line="240" w:lineRule="auto"/>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Наименование</w:t>
            </w:r>
          </w:p>
        </w:tc>
        <w:tc>
          <w:tcPr>
            <w:tcW w:w="2127" w:type="dxa"/>
            <w:tcBorders>
              <w:top w:val="single" w:sz="4" w:space="0" w:color="auto"/>
              <w:left w:val="nil"/>
              <w:bottom w:val="single" w:sz="4" w:space="0" w:color="auto"/>
              <w:right w:val="single" w:sz="4" w:space="0" w:color="auto"/>
            </w:tcBorders>
            <w:vAlign w:val="center"/>
          </w:tcPr>
          <w:p w:rsidR="00766B0F" w:rsidRPr="00766B0F" w:rsidRDefault="00766B0F" w:rsidP="00766B0F">
            <w:pPr>
              <w:spacing w:after="0" w:line="240" w:lineRule="auto"/>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Момент оплаты</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w:t>
            </w:r>
          </w:p>
        </w:tc>
        <w:tc>
          <w:tcPr>
            <w:tcW w:w="8789" w:type="dxa"/>
            <w:gridSpan w:val="2"/>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обязанность осуществления которых заемщиком следует не из условий Договора, а из требований федерального закона</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1.1</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Государственные пошлины за регистрацию права</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1.2</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w:t>
            </w:r>
          </w:p>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8789" w:type="dxa"/>
            <w:gridSpan w:val="2"/>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связанные с неисполнением  или ненадлежащим исполнением Заемщиком условий Договора: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w:t>
            </w:r>
          </w:p>
        </w:tc>
      </w:tr>
      <w:tr w:rsidR="00766B0F" w:rsidRPr="00766B0F" w:rsidTr="0020498C">
        <w:trPr>
          <w:trHeight w:val="380"/>
        </w:trPr>
        <w:tc>
          <w:tcPr>
            <w:tcW w:w="817" w:type="dxa"/>
            <w:tcBorders>
              <w:top w:val="nil"/>
              <w:left w:val="single" w:sz="4" w:space="0" w:color="auto"/>
              <w:bottom w:val="single" w:sz="4" w:space="0" w:color="auto"/>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2.1.</w:t>
            </w:r>
          </w:p>
        </w:tc>
        <w:tc>
          <w:tcPr>
            <w:tcW w:w="6662" w:type="dxa"/>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Пени, связанные с несоблюдением заемщиком условий Договора </w:t>
            </w:r>
          </w:p>
        </w:tc>
        <w:tc>
          <w:tcPr>
            <w:tcW w:w="2127" w:type="dxa"/>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Начисляются за каждый день просрочки</w:t>
            </w:r>
          </w:p>
        </w:tc>
      </w:tr>
      <w:tr w:rsidR="00766B0F" w:rsidRPr="00766B0F" w:rsidTr="0020498C">
        <w:trPr>
          <w:trHeight w:val="657"/>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по обслуживанию кредита, которые предусмотрены Договором и величина и (или) сроки уплаты которых зависят от решения заемщика и (или) варианта его поведения</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1418"/>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4.</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за услуги, оказание которых не обусловливает возможность получения кредита   и не влияет на величину полной стоимости кредита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877127" w:rsidRPr="00766B0F" w:rsidTr="00877127">
        <w:trPr>
          <w:trHeight w:val="1192"/>
        </w:trPr>
        <w:tc>
          <w:tcPr>
            <w:tcW w:w="817" w:type="dxa"/>
            <w:tcBorders>
              <w:top w:val="single" w:sz="4" w:space="0" w:color="auto"/>
              <w:left w:val="single" w:sz="4" w:space="0" w:color="auto"/>
              <w:bottom w:val="single" w:sz="4" w:space="0" w:color="auto"/>
              <w:right w:val="single" w:sz="4" w:space="0" w:color="auto"/>
            </w:tcBorders>
          </w:tcPr>
          <w:p w:rsidR="00877127" w:rsidRPr="00877127" w:rsidRDefault="00877127" w:rsidP="00766B0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5</w:t>
            </w:r>
            <w:r>
              <w:rPr>
                <w:rFonts w:ascii="Times New Roman" w:eastAsia="Times New Roman" w:hAnsi="Times New Roman" w:cs="Times New Roman"/>
                <w:sz w:val="18"/>
                <w:szCs w:val="18"/>
                <w:lang w:eastAsia="ru-RU"/>
              </w:rPr>
              <w:t>.</w:t>
            </w:r>
          </w:p>
        </w:tc>
        <w:tc>
          <w:tcPr>
            <w:tcW w:w="6662" w:type="dxa"/>
            <w:tcBorders>
              <w:top w:val="single" w:sz="4" w:space="0" w:color="auto"/>
              <w:left w:val="nil"/>
              <w:bottom w:val="single" w:sz="4" w:space="0" w:color="auto"/>
              <w:right w:val="single" w:sz="4" w:space="0" w:color="auto"/>
            </w:tcBorders>
          </w:tcPr>
          <w:p w:rsidR="00877127" w:rsidRPr="00766B0F" w:rsidRDefault="00877127" w:rsidP="00766B0F">
            <w:pPr>
              <w:spacing w:after="0" w:line="240" w:lineRule="auto"/>
              <w:jc w:val="both"/>
              <w:rPr>
                <w:rFonts w:ascii="Times New Roman" w:eastAsia="Times New Roman" w:hAnsi="Times New Roman" w:cs="Times New Roman"/>
                <w:sz w:val="18"/>
                <w:szCs w:val="18"/>
                <w:lang w:eastAsia="ru-RU"/>
              </w:rPr>
            </w:pPr>
            <w:r w:rsidRPr="00877127">
              <w:rPr>
                <w:rFonts w:ascii="Times New Roman" w:eastAsia="Times New Roman" w:hAnsi="Times New Roman" w:cs="Times New Roman"/>
                <w:sz w:val="18"/>
                <w:szCs w:val="18"/>
                <w:lang w:eastAsia="ru-RU"/>
              </w:rPr>
              <w:t>Имущественное страхование</w:t>
            </w:r>
          </w:p>
        </w:tc>
        <w:tc>
          <w:tcPr>
            <w:tcW w:w="2127" w:type="dxa"/>
            <w:tcBorders>
              <w:top w:val="single" w:sz="4" w:space="0" w:color="auto"/>
              <w:left w:val="nil"/>
              <w:bottom w:val="single" w:sz="4" w:space="0" w:color="auto"/>
              <w:right w:val="single" w:sz="4" w:space="0" w:color="auto"/>
            </w:tcBorders>
          </w:tcPr>
          <w:p w:rsidR="00877127" w:rsidRPr="00766B0F" w:rsidRDefault="00877127"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весь срок кредитования (уплачивается в периоды, установленные договором страхования)</w:t>
            </w:r>
          </w:p>
        </w:tc>
      </w:tr>
    </w:tbl>
    <w:p w:rsidR="00766B0F" w:rsidRPr="00766B0F" w:rsidRDefault="00766B0F" w:rsidP="00766B0F">
      <w:pPr>
        <w:spacing w:after="0" w:line="240" w:lineRule="auto"/>
        <w:rPr>
          <w:rFonts w:ascii="Times New Roman" w:eastAsia="Times New Roman" w:hAnsi="Times New Roman" w:cs="Times New Roman"/>
          <w:sz w:val="20"/>
          <w:szCs w:val="20"/>
          <w:lang w:eastAsia="ru-RU"/>
        </w:rPr>
      </w:pPr>
    </w:p>
    <w:p w:rsidR="00766B0F" w:rsidRPr="00766B0F" w:rsidRDefault="00766B0F" w:rsidP="00766B0F">
      <w:pPr>
        <w:spacing w:after="0" w:line="240" w:lineRule="auto"/>
        <w:rPr>
          <w:rFonts w:ascii="Times New Roman" w:eastAsia="Times New Roman" w:hAnsi="Times New Roman" w:cs="Times New Roman"/>
          <w:sz w:val="20"/>
          <w:szCs w:val="20"/>
          <w:lang w:eastAsia="ru-RU"/>
        </w:rPr>
      </w:pPr>
    </w:p>
    <w:tbl>
      <w:tblPr>
        <w:tblW w:w="10425" w:type="dxa"/>
        <w:tblInd w:w="-441" w:type="dxa"/>
        <w:tblLook w:val="04A0" w:firstRow="1" w:lastRow="0" w:firstColumn="1" w:lastColumn="0" w:noHBand="0" w:noVBand="1"/>
      </w:tblPr>
      <w:tblGrid>
        <w:gridCol w:w="5794"/>
        <w:gridCol w:w="2631"/>
        <w:gridCol w:w="1622"/>
        <w:gridCol w:w="378"/>
      </w:tblGrid>
      <w:tr w:rsidR="00766B0F" w:rsidRPr="00766B0F" w:rsidTr="0020498C">
        <w:trPr>
          <w:trHeight w:val="915"/>
        </w:trPr>
        <w:tc>
          <w:tcPr>
            <w:tcW w:w="10425" w:type="dxa"/>
            <w:gridSpan w:val="4"/>
            <w:vAlign w:val="center"/>
            <w:hideMark/>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Кредитор и Заемщик настоящим подтверждают, что:</w:t>
            </w:r>
          </w:p>
          <w:p w:rsidR="00766B0F" w:rsidRPr="00766B0F" w:rsidRDefault="00766B0F" w:rsidP="00766B0F">
            <w:pPr>
              <w:numPr>
                <w:ilvl w:val="0"/>
                <w:numId w:val="7"/>
              </w:numPr>
              <w:tabs>
                <w:tab w:val="left" w:pos="725"/>
              </w:tabs>
              <w:spacing w:after="0" w:line="240" w:lineRule="auto"/>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Заемщик уведомлен о дополнительных расходах в пользу Кредитора и третьих лиц, связанных с предоставлением и обслуживанием кредита.</w:t>
            </w:r>
          </w:p>
          <w:p w:rsidR="00766B0F" w:rsidRPr="00766B0F" w:rsidRDefault="00766B0F" w:rsidP="00766B0F">
            <w:pPr>
              <w:numPr>
                <w:ilvl w:val="0"/>
                <w:numId w:val="7"/>
              </w:numPr>
              <w:tabs>
                <w:tab w:val="left" w:pos="725"/>
              </w:tabs>
              <w:spacing w:after="0" w:line="240" w:lineRule="auto"/>
              <w:jc w:val="both"/>
              <w:rPr>
                <w:rFonts w:ascii="Times New Roman" w:eastAsia="Calibri" w:hAnsi="Times New Roman" w:cs="Times New Roman"/>
                <w:sz w:val="24"/>
                <w:szCs w:val="24"/>
              </w:rPr>
            </w:pPr>
            <w:r w:rsidRPr="00766B0F">
              <w:rPr>
                <w:rFonts w:ascii="Times New Roman" w:eastAsia="Times New Roman" w:hAnsi="Times New Roman" w:cs="Times New Roman"/>
                <w:lang w:eastAsia="ru-RU"/>
              </w:rPr>
              <w:t xml:space="preserve">Настоящий документ составлен по имеющейся у Кредитора информации </w:t>
            </w:r>
            <w:r w:rsidRPr="00766B0F">
              <w:rPr>
                <w:rFonts w:ascii="Times New Roman" w:eastAsia="Times New Roman" w:hAnsi="Times New Roman" w:cs="Times New Roman"/>
                <w:u w:val="single"/>
                <w:lang w:eastAsia="ru-RU"/>
              </w:rPr>
              <w:t>на момент подписания Договора</w:t>
            </w:r>
            <w:r w:rsidRPr="00766B0F">
              <w:rPr>
                <w:rFonts w:ascii="Times New Roman" w:eastAsia="Times New Roman" w:hAnsi="Times New Roman" w:cs="Times New Roman"/>
                <w:lang w:eastAsia="ru-RU"/>
              </w:rPr>
              <w:t>.</w:t>
            </w:r>
          </w:p>
          <w:p w:rsidR="00766B0F" w:rsidRPr="00766B0F" w:rsidRDefault="00766B0F" w:rsidP="00766B0F">
            <w:pPr>
              <w:numPr>
                <w:ilvl w:val="0"/>
                <w:numId w:val="7"/>
              </w:numPr>
              <w:tabs>
                <w:tab w:val="left" w:pos="725"/>
              </w:tabs>
              <w:spacing w:after="0" w:line="240" w:lineRule="auto"/>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 xml:space="preserve">Кредитор до заключения Договора ________ </w:t>
            </w:r>
            <w:r w:rsidRPr="00766B0F">
              <w:rPr>
                <w:rFonts w:ascii="Times New Roman" w:eastAsia="Times New Roman" w:hAnsi="Times New Roman" w:cs="Times New Roman"/>
                <w:i/>
                <w:shd w:val="clear" w:color="auto" w:fill="D9D9D9"/>
                <w:lang w:eastAsia="ru-RU"/>
              </w:rPr>
              <w:t>(указывается дата)</w:t>
            </w:r>
            <w:r w:rsidRPr="00766B0F">
              <w:rPr>
                <w:rFonts w:ascii="Times New Roman" w:eastAsia="Times New Roman" w:hAnsi="Times New Roman" w:cs="Times New Roman"/>
                <w:lang w:eastAsia="ru-RU"/>
              </w:rPr>
              <w:t xml:space="preserve"> довел до сведения Заемщика информацию о полной стоимости кредита</w:t>
            </w:r>
            <w:bookmarkStart w:id="0" w:name="_GoBack"/>
            <w:bookmarkEnd w:id="0"/>
            <w:r w:rsidRPr="00766B0F">
              <w:rPr>
                <w:rFonts w:ascii="Times New Roman" w:eastAsia="Times New Roman" w:hAnsi="Times New Roman" w:cs="Times New Roman"/>
                <w:lang w:eastAsia="ru-RU"/>
              </w:rPr>
              <w:t>, а также информацию о перечне и размере платежей Заемщика, связанных с несоблюдением им условий Договора.</w:t>
            </w:r>
          </w:p>
          <w:p w:rsidR="00766B0F" w:rsidRPr="00766B0F" w:rsidRDefault="00766B0F" w:rsidP="00766B0F">
            <w:pPr>
              <w:spacing w:after="120" w:line="240" w:lineRule="auto"/>
              <w:ind w:left="1832"/>
              <w:jc w:val="both"/>
              <w:rPr>
                <w:rFonts w:ascii="Times New Roman" w:eastAsia="Times New Roman" w:hAnsi="Times New Roman" w:cs="Times New Roman"/>
                <w:sz w:val="24"/>
                <w:szCs w:val="24"/>
              </w:rPr>
            </w:pP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4" w:space="0" w:color="auto"/>
              <w:left w:val="single" w:sz="4" w:space="0" w:color="auto"/>
              <w:bottom w:val="single" w:sz="4" w:space="0" w:color="auto"/>
              <w:right w:val="nil"/>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2631" w:type="dxa"/>
            <w:tcBorders>
              <w:top w:val="single" w:sz="4" w:space="0" w:color="auto"/>
              <w:left w:val="nil"/>
              <w:bottom w:val="single" w:sz="4" w:space="0" w:color="auto"/>
              <w:right w:val="nil"/>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1622" w:type="dxa"/>
            <w:tcBorders>
              <w:top w:val="single" w:sz="4" w:space="0" w:color="auto"/>
              <w:left w:val="nil"/>
              <w:bottom w:val="single" w:sz="4" w:space="0" w:color="auto"/>
              <w:right w:val="single" w:sz="4" w:space="0" w:color="auto"/>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20498C">
        <w:trPr>
          <w:gridAfter w:val="1"/>
          <w:wAfter w:w="378" w:type="dxa"/>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4" w:space="0" w:color="auto"/>
              <w:left w:val="nil"/>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bl>
    <w:p w:rsidR="00766B0F" w:rsidRPr="00766B0F" w:rsidRDefault="00766B0F" w:rsidP="00766B0F">
      <w:pPr>
        <w:spacing w:after="0" w:line="240" w:lineRule="auto"/>
        <w:ind w:left="4956" w:firstLine="708"/>
        <w:rPr>
          <w:rFonts w:ascii="Times New Roman" w:eastAsia="Times New Roman" w:hAnsi="Times New Roman" w:cs="Times New Roman"/>
        </w:rPr>
      </w:pPr>
      <w:r w:rsidRPr="00766B0F">
        <w:rPr>
          <w:rFonts w:ascii="Times New Roman" w:eastAsia="Times New Roman" w:hAnsi="Times New Roman" w:cs="Times New Roman"/>
          <w:lang w:eastAsia="ru-RU"/>
        </w:rPr>
        <w:t>М.П.</w:t>
      </w: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p w:rsidR="00364819" w:rsidRDefault="00364819" w:rsidP="00766B0F">
      <w:pPr>
        <w:spacing w:after="0" w:line="240" w:lineRule="auto"/>
        <w:ind w:left="6521"/>
        <w:rPr>
          <w:rFonts w:ascii="Times New Roman" w:eastAsia="Times New Roman" w:hAnsi="Times New Roman" w:cs="Times New Roman"/>
          <w:sz w:val="24"/>
          <w:szCs w:val="24"/>
          <w:lang w:eastAsia="ru-RU"/>
        </w:rPr>
      </w:pP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Приложение № 2</w:t>
      </w:r>
      <w:r w:rsidRPr="00766B0F">
        <w:rPr>
          <w:rFonts w:ascii="Times New Roman" w:eastAsia="Times New Roman" w:hAnsi="Times New Roman" w:cs="Times New Roman"/>
          <w:sz w:val="24"/>
          <w:szCs w:val="24"/>
          <w:vertAlign w:val="superscript"/>
          <w:lang w:eastAsia="ru-RU"/>
        </w:rPr>
        <w:footnoteReference w:id="7"/>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lastRenderedPageBreak/>
        <w:t>к кредитному договору от__________ № ________</w:t>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766B0F" w:rsidRPr="00766B0F" w:rsidTr="0020498C">
        <w:trPr>
          <w:trHeight w:val="300"/>
        </w:trPr>
        <w:tc>
          <w:tcPr>
            <w:tcW w:w="9682" w:type="dxa"/>
            <w:gridSpan w:val="10"/>
            <w:noWrap/>
            <w:vAlign w:val="bottom"/>
            <w:hideMark/>
          </w:tcPr>
          <w:p w:rsidR="00766B0F" w:rsidRPr="00766B0F" w:rsidRDefault="00766B0F" w:rsidP="00766B0F">
            <w:pPr>
              <w:spacing w:after="0" w:line="240" w:lineRule="auto"/>
              <w:jc w:val="center"/>
              <w:rPr>
                <w:rFonts w:ascii="Times New Roman" w:eastAsia="Times New Roman" w:hAnsi="Times New Roman" w:cs="Times New Roman"/>
                <w:b/>
                <w:bCs/>
                <w:sz w:val="24"/>
                <w:szCs w:val="24"/>
                <w:u w:val="single"/>
                <w:lang w:eastAsia="ru-RU"/>
              </w:rPr>
            </w:pPr>
            <w:r w:rsidRPr="00766B0F">
              <w:rPr>
                <w:rFonts w:ascii="Times New Roman" w:eastAsia="Times New Roman" w:hAnsi="Times New Roman" w:cs="Times New Roman"/>
                <w:b/>
                <w:bCs/>
                <w:sz w:val="24"/>
                <w:szCs w:val="24"/>
                <w:u w:val="single"/>
                <w:lang w:eastAsia="ru-RU"/>
              </w:rPr>
              <w:t>Информация об условиях предоставления и погашения кредита по состоянию на дату заключения Договора</w:t>
            </w:r>
          </w:p>
          <w:p w:rsidR="00766B0F" w:rsidRPr="00766B0F" w:rsidRDefault="00766B0F" w:rsidP="00766B0F">
            <w:pPr>
              <w:spacing w:after="0" w:line="240" w:lineRule="auto"/>
              <w:jc w:val="center"/>
              <w:rPr>
                <w:rFonts w:ascii="Times New Roman" w:eastAsia="Times New Roman" w:hAnsi="Times New Roman" w:cs="Times New Roman"/>
                <w:sz w:val="20"/>
                <w:szCs w:val="20"/>
                <w:lang w:eastAsia="ru-RU"/>
              </w:rPr>
            </w:pPr>
          </w:p>
        </w:tc>
        <w:tc>
          <w:tcPr>
            <w:tcW w:w="743" w:type="dxa"/>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20498C">
        <w:trPr>
          <w:trHeight w:val="643"/>
        </w:trPr>
        <w:tc>
          <w:tcPr>
            <w:tcW w:w="9682" w:type="dxa"/>
            <w:gridSpan w:val="10"/>
            <w:noWrap/>
            <w:vAlign w:val="bottom"/>
            <w:hideMark/>
          </w:tcPr>
          <w:p w:rsidR="00766B0F" w:rsidRPr="00766B0F" w:rsidRDefault="00766B0F" w:rsidP="00766B0F">
            <w:pPr>
              <w:spacing w:after="0" w:line="240" w:lineRule="auto"/>
              <w:jc w:val="center"/>
              <w:rPr>
                <w:rFonts w:ascii="Times New Roman" w:eastAsia="Times New Roman" w:hAnsi="Times New Roman" w:cs="Times New Roman"/>
                <w:b/>
                <w:bCs/>
                <w:sz w:val="24"/>
                <w:szCs w:val="24"/>
                <w:u w:val="single"/>
                <w:lang w:eastAsia="ru-RU"/>
              </w:rPr>
            </w:pPr>
            <w:r w:rsidRPr="00766B0F">
              <w:rPr>
                <w:rFonts w:ascii="Times New Roman" w:eastAsia="Times New Roman" w:hAnsi="Times New Roman" w:cs="Times New Roman"/>
                <w:b/>
                <w:bCs/>
                <w:u w:val="single"/>
                <w:lang w:eastAsia="ru-RU"/>
              </w:rPr>
              <w:t>Условия предоставления кредита</w:t>
            </w:r>
          </w:p>
          <w:p w:rsidR="00766B0F" w:rsidRPr="00766B0F" w:rsidRDefault="00766B0F" w:rsidP="00766B0F">
            <w:pPr>
              <w:spacing w:after="0" w:line="240" w:lineRule="auto"/>
              <w:jc w:val="center"/>
              <w:rPr>
                <w:rFonts w:ascii="Times New Roman" w:eastAsia="Times New Roman" w:hAnsi="Times New Roman" w:cs="Times New Roman"/>
                <w:sz w:val="24"/>
                <w:szCs w:val="24"/>
                <w:lang w:eastAsia="ru-RU"/>
              </w:rPr>
            </w:pPr>
          </w:p>
        </w:tc>
        <w:tc>
          <w:tcPr>
            <w:tcW w:w="743" w:type="dxa"/>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612284">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r w:rsidRPr="00F205A0">
              <w:rPr>
                <w:rFonts w:ascii="Times New Roman" w:eastAsia="Times New Roman" w:hAnsi="Times New Roman" w:cs="Times New Roman"/>
                <w:i/>
                <w:lang w:eastAsia="ru-RU"/>
              </w:rPr>
              <w:t>Максимальная</w:t>
            </w:r>
            <w:r w:rsidRPr="00F205A0">
              <w:rPr>
                <w:rFonts w:ascii="Times New Roman" w:eastAsia="Times New Roman" w:hAnsi="Times New Roman" w:cs="Times New Roman"/>
                <w:i/>
                <w:iCs/>
                <w:shd w:val="clear" w:color="auto" w:fill="D9D9D9"/>
                <w:vertAlign w:val="superscript"/>
                <w:lang w:eastAsia="ru-RU"/>
              </w:rPr>
              <w:footnoteReference w:customMarkFollows="1" w:id="8"/>
              <w:t>*</w:t>
            </w:r>
            <w:r w:rsidRPr="00F205A0">
              <w:rPr>
                <w:rFonts w:ascii="Times New Roman" w:eastAsia="Times New Roman" w:hAnsi="Times New Roman" w:cs="Times New Roman"/>
                <w:sz w:val="24"/>
                <w:szCs w:val="24"/>
                <w:lang w:eastAsia="ru-RU"/>
              </w:rPr>
              <w:t xml:space="preserve"> </w:t>
            </w:r>
            <w:r w:rsidRPr="00F205A0">
              <w:rPr>
                <w:rFonts w:ascii="Times New Roman" w:eastAsia="Times New Roman" w:hAnsi="Times New Roman" w:cs="Times New Roman"/>
                <w:i/>
                <w:sz w:val="24"/>
                <w:szCs w:val="24"/>
                <w:lang w:eastAsia="ru-RU"/>
              </w:rPr>
              <w:t xml:space="preserve"> </w:t>
            </w:r>
            <w:r w:rsidRPr="00F205A0">
              <w:rPr>
                <w:rFonts w:ascii="Times New Roman" w:eastAsia="Times New Roman" w:hAnsi="Times New Roman" w:cs="Times New Roman"/>
                <w:lang w:eastAsia="ru-RU"/>
              </w:rPr>
              <w:t>сумма</w:t>
            </w:r>
            <w:r w:rsidRPr="00766B0F">
              <w:rPr>
                <w:rFonts w:ascii="Times New Roman" w:eastAsia="Times New Roman" w:hAnsi="Times New Roman" w:cs="Times New Roman"/>
                <w:lang w:eastAsia="ru-RU"/>
              </w:rPr>
              <w:t xml:space="preserve"> кредита, руб.</w:t>
            </w:r>
          </w:p>
        </w:tc>
        <w:tc>
          <w:tcPr>
            <w:tcW w:w="563" w:type="dxa"/>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072" w:type="dxa"/>
            <w:gridSpan w:val="2"/>
            <w:vAlign w:val="center"/>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p>
        </w:tc>
      </w:tr>
      <w:tr w:rsidR="00766B0F" w:rsidRPr="00766B0F" w:rsidTr="00612284">
        <w:trPr>
          <w:trHeight w:val="315"/>
        </w:trPr>
        <w:tc>
          <w:tcPr>
            <w:tcW w:w="1683" w:type="dxa"/>
            <w:tcBorders>
              <w:top w:val="single" w:sz="4" w:space="0" w:color="auto"/>
              <w:left w:val="nil"/>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527" w:type="dxa"/>
            <w:gridSpan w:val="3"/>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1580" w:type="dxa"/>
            <w:tcBorders>
              <w:left w:val="nil"/>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4A691B" w:rsidRPr="00766B0F" w:rsidTr="00612284">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Процентная ставка, % годовых</w:t>
            </w:r>
            <w:r w:rsidRPr="00766B0F">
              <w:rPr>
                <w:rFonts w:ascii="Times New Roman" w:eastAsia="Times New Roman" w:hAnsi="Times New Roman" w:cs="Times New Roman"/>
                <w:vertAlign w:val="superscript"/>
                <w:lang w:eastAsia="ru-RU"/>
              </w:rPr>
              <w:footnoteReference w:id="9"/>
            </w: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F205A0">
              <w:rPr>
                <w:rFonts w:ascii="Times New Roman" w:eastAsia="Times New Roman" w:hAnsi="Times New Roman" w:cs="Times New Roman"/>
                <w:i/>
                <w:lang w:eastAsia="ru-RU"/>
              </w:rPr>
              <w:t>Максимальный</w:t>
            </w:r>
            <w:r w:rsidRPr="00F205A0">
              <w:rPr>
                <w:rFonts w:ascii="Times New Roman" w:eastAsia="Times New Roman" w:hAnsi="Times New Roman" w:cs="Times New Roman"/>
                <w:i/>
                <w:highlight w:val="lightGray"/>
                <w:vertAlign w:val="superscript"/>
                <w:lang w:eastAsia="ru-RU"/>
              </w:rPr>
              <w:t>*</w:t>
            </w:r>
            <w:r w:rsidRPr="00F205A0">
              <w:rPr>
                <w:rFonts w:ascii="Times New Roman" w:eastAsia="Times New Roman" w:hAnsi="Times New Roman" w:cs="Times New Roman"/>
                <w:i/>
                <w:vertAlign w:val="superscript"/>
                <w:lang w:eastAsia="ru-RU"/>
              </w:rPr>
              <w:t xml:space="preserve"> </w:t>
            </w:r>
            <w:r w:rsidRPr="00F205A0">
              <w:rPr>
                <w:rFonts w:ascii="Times New Roman" w:eastAsia="Times New Roman" w:hAnsi="Times New Roman" w:cs="Times New Roman"/>
                <w:i/>
                <w:lang w:eastAsia="ru-RU"/>
              </w:rPr>
              <w:t xml:space="preserve"> </w:t>
            </w:r>
            <w:r w:rsidRPr="00F205A0">
              <w:rPr>
                <w:rFonts w:ascii="Times New Roman" w:eastAsia="Times New Roman" w:hAnsi="Times New Roman" w:cs="Times New Roman"/>
                <w:lang w:eastAsia="ru-RU"/>
              </w:rPr>
              <w:t xml:space="preserve">размер </w:t>
            </w:r>
            <w:r w:rsidRPr="00766B0F">
              <w:rPr>
                <w:rFonts w:ascii="Times New Roman" w:eastAsia="Times New Roman" w:hAnsi="Times New Roman" w:cs="Times New Roman"/>
                <w:lang w:eastAsia="ru-RU"/>
              </w:rPr>
              <w:t>ежемесячного платежа, руб.</w:t>
            </w:r>
          </w:p>
        </w:tc>
      </w:tr>
      <w:tr w:rsidR="004A691B" w:rsidRPr="00766B0F" w:rsidTr="00612284">
        <w:trPr>
          <w:trHeight w:val="315"/>
        </w:trPr>
        <w:tc>
          <w:tcPr>
            <w:tcW w:w="1683" w:type="dxa"/>
            <w:tcBorders>
              <w:bottom w:val="single" w:sz="4"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r>
      <w:tr w:rsidR="004A691B" w:rsidRPr="00766B0F" w:rsidTr="00612284">
        <w:trPr>
          <w:gridAfter w:val="3"/>
          <w:wAfter w:w="1559" w:type="dxa"/>
          <w:trHeight w:val="526"/>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4" w:space="0" w:color="auto"/>
              <w:bottom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Срок кредитования, мес.</w:t>
            </w: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093" w:type="dxa"/>
            <w:gridSpan w:val="3"/>
            <w:vAlign w:val="center"/>
          </w:tcPr>
          <w:p w:rsidR="004A691B" w:rsidRPr="00766B0F" w:rsidRDefault="004A691B" w:rsidP="004A691B">
            <w:pPr>
              <w:spacing w:after="0" w:line="240" w:lineRule="auto"/>
              <w:rPr>
                <w:rFonts w:ascii="Times New Roman" w:eastAsia="Times New Roman" w:hAnsi="Times New Roman" w:cs="Times New Roman"/>
                <w:sz w:val="24"/>
                <w:szCs w:val="24"/>
                <w:lang w:val="en-US" w:eastAsia="ru-RU"/>
              </w:rPr>
            </w:pPr>
          </w:p>
        </w:tc>
      </w:tr>
      <w:tr w:rsidR="004A691B" w:rsidRPr="00766B0F" w:rsidTr="00612284">
        <w:trPr>
          <w:trHeight w:val="315"/>
        </w:trPr>
        <w:tc>
          <w:tcPr>
            <w:tcW w:w="1683" w:type="dxa"/>
            <w:tcBorders>
              <w:top w:val="single" w:sz="4" w:space="0" w:color="auto"/>
              <w:left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noWrap/>
            <w:vAlign w:val="center"/>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r>
    </w:tbl>
    <w:p w:rsidR="00766B0F" w:rsidRPr="00766B0F" w:rsidRDefault="00766B0F" w:rsidP="00766B0F">
      <w:pPr>
        <w:spacing w:after="0" w:line="240" w:lineRule="auto"/>
        <w:rPr>
          <w:rFonts w:ascii="Times New Roman" w:eastAsia="Times New Roman" w:hAnsi="Times New Roman" w:cs="Times New Roman"/>
          <w:lang w:eastAsia="ru-RU"/>
        </w:rPr>
      </w:pPr>
    </w:p>
    <w:p w:rsidR="00766B0F" w:rsidRPr="00766B0F" w:rsidRDefault="00766B0F" w:rsidP="00766B0F">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Порядок исполнения условий Договора</w:t>
      </w:r>
    </w:p>
    <w:p w:rsidR="00766B0F" w:rsidRPr="00766B0F" w:rsidRDefault="00766B0F" w:rsidP="00766B0F">
      <w:pPr>
        <w:spacing w:after="0" w:line="240" w:lineRule="auto"/>
        <w:rPr>
          <w:rFonts w:ascii="Times New Roman" w:eastAsia="Times New Roman" w:hAnsi="Times New Roman" w:cs="Times New Roman"/>
          <w:lang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73"/>
        <w:gridCol w:w="12"/>
        <w:gridCol w:w="3828"/>
      </w:tblGrid>
      <w:tr w:rsidR="00766B0F" w:rsidRPr="00766B0F" w:rsidTr="00612284">
        <w:trPr>
          <w:trHeight w:val="417"/>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 xml:space="preserve">Плановые платежи и порядок их оплаты </w:t>
            </w:r>
          </w:p>
        </w:tc>
      </w:tr>
      <w:tr w:rsidR="00766B0F" w:rsidRPr="00766B0F" w:rsidTr="00612284">
        <w:trPr>
          <w:trHeight w:val="417"/>
        </w:trPr>
        <w:tc>
          <w:tcPr>
            <w:tcW w:w="2552" w:type="dxa"/>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Наименование платежа</w:t>
            </w:r>
          </w:p>
        </w:tc>
        <w:tc>
          <w:tcPr>
            <w:tcW w:w="7797" w:type="dxa"/>
            <w:gridSpan w:val="4"/>
            <w:vAlign w:val="center"/>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Способ погашения</w:t>
            </w:r>
          </w:p>
        </w:tc>
      </w:tr>
      <w:tr w:rsidR="00766B0F" w:rsidRPr="00766B0F" w:rsidTr="00612284">
        <w:trPr>
          <w:trHeight w:val="111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_______________ (руб.) Аннуитетный платеж по кредиту  </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Оплачивается ежемесячно по реквизитам кредитора с таким расчетом, чтобы платеж поступил на расчетный счет кредитора не позднее последнего числа месяца.</w:t>
            </w:r>
            <w:r w:rsidRPr="00766B0F">
              <w:rPr>
                <w:rFonts w:ascii="Times New Roman" w:eastAsia="Times New Roman" w:hAnsi="Times New Roman" w:cs="Times New Roman"/>
                <w:sz w:val="18"/>
                <w:szCs w:val="18"/>
                <w:vertAlign w:val="superscript"/>
                <w:lang w:eastAsia="ru-RU"/>
              </w:rPr>
              <w:footnoteReference w:id="10"/>
            </w:r>
            <w:r w:rsidRPr="00766B0F">
              <w:rPr>
                <w:rFonts w:ascii="Times New Roman" w:eastAsia="Times New Roman" w:hAnsi="Times New Roman" w:cs="Times New Roman"/>
                <w:sz w:val="18"/>
                <w:szCs w:val="18"/>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766B0F" w:rsidRPr="00766B0F" w:rsidTr="00612284">
        <w:trPr>
          <w:trHeight w:val="983"/>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 (руб.)</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sidDel="009115B9">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sz w:val="18"/>
                <w:szCs w:val="18"/>
                <w:lang w:eastAsia="ru-RU"/>
              </w:rPr>
              <w:t xml:space="preserve">Имущественное страхование  </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84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 (руб.)</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Личное страхование</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766B0F">
              <w:rPr>
                <w:rFonts w:ascii="Times New Roman" w:eastAsia="Times New Roman" w:hAnsi="Times New Roman" w:cs="Times New Roman"/>
                <w:sz w:val="18"/>
                <w:szCs w:val="18"/>
                <w:lang w:eastAsia="ru-RU"/>
              </w:rPr>
              <w:t>.</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98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w:t>
            </w:r>
            <w:r w:rsidRPr="00766B0F">
              <w:rPr>
                <w:rFonts w:ascii="Times New Roman" w:eastAsia="Times New Roman" w:hAnsi="Times New Roman" w:cs="Times New Roman"/>
                <w:i/>
                <w:sz w:val="18"/>
                <w:szCs w:val="18"/>
                <w:lang w:eastAsia="ru-RU"/>
              </w:rPr>
              <w:t xml:space="preserve"> (руб.) Титульное страхование  </w:t>
            </w:r>
            <w:r w:rsidRPr="00766B0F">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Указывается порядок оплаты, установленный договором страхования.</w:t>
            </w:r>
            <w:r w:rsidRPr="00766B0F">
              <w:rPr>
                <w:rFonts w:ascii="Times New Roman" w:eastAsia="Times New Roman" w:hAnsi="Times New Roman" w:cs="Times New Roman"/>
                <w:i/>
                <w:sz w:val="18"/>
                <w:szCs w:val="18"/>
                <w:lang w:eastAsia="ru-RU"/>
              </w:rPr>
              <w:t xml:space="preserve"> </w:t>
            </w:r>
          </w:p>
        </w:tc>
      </w:tr>
      <w:tr w:rsidR="00766B0F" w:rsidRPr="00766B0F" w:rsidTr="00612284">
        <w:trPr>
          <w:trHeight w:val="273"/>
        </w:trPr>
        <w:tc>
          <w:tcPr>
            <w:tcW w:w="2552"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_______________ </w:t>
            </w:r>
            <w:r w:rsidRPr="00766B0F">
              <w:rPr>
                <w:rFonts w:ascii="Times New Roman" w:eastAsia="Times New Roman" w:hAnsi="Times New Roman" w:cs="Times New Roman"/>
                <w:i/>
                <w:sz w:val="18"/>
                <w:szCs w:val="18"/>
                <w:lang w:eastAsia="ru-RU"/>
              </w:rPr>
              <w:t>(руб.)</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 xml:space="preserve">Страхование ответственности </w:t>
            </w:r>
            <w:r w:rsidRPr="00766B0F">
              <w:rPr>
                <w:rFonts w:ascii="Times New Roman" w:eastAsia="Times New Roman" w:hAnsi="Times New Roman" w:cs="Times New Roman"/>
                <w:i/>
                <w:sz w:val="18"/>
                <w:szCs w:val="18"/>
                <w:highlight w:val="lightGray"/>
                <w:lang w:eastAsia="ru-RU"/>
              </w:rPr>
              <w:t xml:space="preserve">(графа включается при наличии соответствующего вида </w:t>
            </w:r>
            <w:r w:rsidRPr="00766B0F">
              <w:rPr>
                <w:rFonts w:ascii="Times New Roman" w:eastAsia="Times New Roman" w:hAnsi="Times New Roman" w:cs="Times New Roman"/>
                <w:i/>
                <w:sz w:val="18"/>
                <w:szCs w:val="18"/>
                <w:highlight w:val="lightGray"/>
                <w:lang w:eastAsia="ru-RU"/>
              </w:rPr>
              <w:lastRenderedPageBreak/>
              <w:t>страхования)</w:t>
            </w:r>
          </w:p>
        </w:tc>
        <w:tc>
          <w:tcPr>
            <w:tcW w:w="7797" w:type="dxa"/>
            <w:gridSpan w:val="4"/>
          </w:tcPr>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lastRenderedPageBreak/>
              <w:t xml:space="preserve">Оплачивается страховой компании единовременно при заключении договора страхования. </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273"/>
        </w:trPr>
        <w:tc>
          <w:tcPr>
            <w:tcW w:w="10349" w:type="dxa"/>
            <w:gridSpan w:val="5"/>
          </w:tcPr>
          <w:p w:rsidR="00766B0F" w:rsidRPr="00766B0F" w:rsidRDefault="00766B0F" w:rsidP="00612284">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lastRenderedPageBreak/>
              <w:t>Исполнение условий договора, погашение задолженности, полное исполнение обязательств</w:t>
            </w:r>
          </w:p>
        </w:tc>
      </w:tr>
      <w:tr w:rsidR="00766B0F" w:rsidRPr="00766B0F" w:rsidTr="00612284">
        <w:trPr>
          <w:trHeight w:val="583"/>
        </w:trPr>
        <w:tc>
          <w:tcPr>
            <w:tcW w:w="2552" w:type="dxa"/>
          </w:tcPr>
          <w:p w:rsidR="00766B0F" w:rsidRPr="00766B0F" w:rsidRDefault="00766B0F" w:rsidP="00612284">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Ситуация</w:t>
            </w:r>
          </w:p>
        </w:tc>
        <w:tc>
          <w:tcPr>
            <w:tcW w:w="3969" w:type="dxa"/>
            <w:gridSpan w:val="3"/>
          </w:tcPr>
          <w:p w:rsidR="00766B0F" w:rsidRPr="00766B0F" w:rsidRDefault="00766B0F" w:rsidP="00612284">
            <w:pPr>
              <w:tabs>
                <w:tab w:val="left" w:pos="-108"/>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Необходимые действия заемщика</w:t>
            </w:r>
          </w:p>
        </w:tc>
        <w:tc>
          <w:tcPr>
            <w:tcW w:w="3828" w:type="dxa"/>
          </w:tcPr>
          <w:p w:rsidR="00766B0F" w:rsidRPr="00766B0F" w:rsidRDefault="00766B0F" w:rsidP="00612284">
            <w:pPr>
              <w:tabs>
                <w:tab w:val="left" w:pos="-108"/>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Последствия</w:t>
            </w:r>
          </w:p>
        </w:tc>
      </w:tr>
      <w:tr w:rsidR="00766B0F" w:rsidRPr="00766B0F" w:rsidTr="00612284">
        <w:trPr>
          <w:trHeight w:val="417"/>
        </w:trPr>
        <w:tc>
          <w:tcPr>
            <w:tcW w:w="2552" w:type="dxa"/>
          </w:tcPr>
          <w:p w:rsidR="00766B0F" w:rsidRPr="00766B0F" w:rsidRDefault="00766B0F" w:rsidP="00612284">
            <w:pPr>
              <w:tabs>
                <w:tab w:val="left" w:pos="-108"/>
                <w:tab w:val="left" w:pos="0"/>
              </w:tabs>
              <w:spacing w:after="0" w:line="240" w:lineRule="auto"/>
              <w:ind w:firstLine="34"/>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Отказ заемщика от получения кредита</w:t>
            </w:r>
          </w:p>
        </w:tc>
        <w:tc>
          <w:tcPr>
            <w:tcW w:w="3957"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До фактического предоставления кредита  направить письменное заявление кредитору об отказе от получения кредита. </w:t>
            </w:r>
          </w:p>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p>
        </w:tc>
        <w:tc>
          <w:tcPr>
            <w:tcW w:w="3840"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Договор будет считаться расторгнутым с даты, следующей за датой получения заявления об отказе от получения кредита кредитором.</w:t>
            </w:r>
          </w:p>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p>
        </w:tc>
      </w:tr>
      <w:tr w:rsidR="00766B0F" w:rsidRPr="00766B0F" w:rsidTr="00612284">
        <w:trPr>
          <w:trHeight w:val="2825"/>
        </w:trPr>
        <w:tc>
          <w:tcPr>
            <w:tcW w:w="2552" w:type="dxa"/>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Внесение частичного досрочного погашения</w:t>
            </w:r>
          </w:p>
        </w:tc>
        <w:tc>
          <w:tcPr>
            <w:tcW w:w="3969" w:type="dxa"/>
            <w:gridSpan w:val="3"/>
          </w:tcPr>
          <w:p w:rsidR="00766B0F" w:rsidRPr="00766B0F" w:rsidRDefault="00766B0F" w:rsidP="00612284">
            <w:pPr>
              <w:numPr>
                <w:ilvl w:val="0"/>
                <w:numId w:val="20"/>
              </w:numPr>
              <w:tabs>
                <w:tab w:val="left" w:pos="-108"/>
              </w:tabs>
              <w:spacing w:after="0" w:line="240" w:lineRule="auto"/>
              <w:ind w:left="0"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sz w:val="18"/>
                <w:szCs w:val="18"/>
                <w:lang w:eastAsia="ru-RU"/>
              </w:rPr>
              <w:t>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sz w:val="18"/>
                <w:szCs w:val="18"/>
                <w:lang w:eastAsia="ru-RU"/>
              </w:rPr>
              <w:t xml:space="preserve">Уведомление должно содержать информацию о сумме и дате предполагаемого досрочного платежа. </w:t>
            </w:r>
            <w:r w:rsidRPr="00766B0F">
              <w:rPr>
                <w:rFonts w:ascii="Times New Roman" w:eastAsia="Times New Roman" w:hAnsi="Times New Roman" w:cs="Times New Roman"/>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bCs/>
                <w:sz w:val="18"/>
                <w:szCs w:val="18"/>
                <w:lang w:eastAsia="ru-RU"/>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кредитора до конца месяца, в котором заявлено частичное досрочное погашение,</w:t>
            </w:r>
            <w:r w:rsidRPr="00766B0F">
              <w:rPr>
                <w:rFonts w:ascii="Times New Roman" w:eastAsia="Times New Roman" w:hAnsi="Times New Roman" w:cs="Times New Roman"/>
                <w:sz w:val="18"/>
                <w:szCs w:val="18"/>
                <w:lang w:eastAsia="ru-RU"/>
              </w:rPr>
              <w:t xml:space="preserve"> должна составлять сумму досрочного погашения, увеличенную на размер ежемесячного платежа по кредиту.</w:t>
            </w:r>
          </w:p>
        </w:tc>
        <w:tc>
          <w:tcPr>
            <w:tcW w:w="3828" w:type="dxa"/>
          </w:tcPr>
          <w:p w:rsidR="00766B0F" w:rsidRPr="00766B0F" w:rsidRDefault="00766B0F" w:rsidP="00612284">
            <w:pPr>
              <w:tabs>
                <w:tab w:val="left" w:pos="-108"/>
              </w:tabs>
              <w:spacing w:before="100" w:beforeAutospacing="1" w:after="100" w:afterAutospacing="1"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После осуществления частичного досрочного возврата кредита по желанию заемщика могут быть осуществлены два варианта расчета:</w:t>
            </w:r>
          </w:p>
          <w:p w:rsidR="00766B0F" w:rsidRPr="00766B0F" w:rsidRDefault="00766B0F" w:rsidP="00612284">
            <w:pPr>
              <w:numPr>
                <w:ilvl w:val="0"/>
                <w:numId w:val="4"/>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Размер Ежемесячного платежа не изменяется, при этом срок возврата кредита сокращается (производится, если заемщиком не было предложено иного варианта пересчета графика платежей).</w:t>
            </w:r>
          </w:p>
          <w:p w:rsidR="00766B0F" w:rsidRPr="00766B0F" w:rsidRDefault="00766B0F" w:rsidP="00612284">
            <w:pPr>
              <w:numPr>
                <w:ilvl w:val="0"/>
                <w:numId w:val="4"/>
              </w:numPr>
              <w:tabs>
                <w:tab w:val="left" w:pos="-108"/>
              </w:tabs>
              <w:spacing w:after="0" w:line="240" w:lineRule="auto"/>
              <w:ind w:left="0" w:firstLine="34"/>
              <w:contextualSpacing/>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18"/>
                <w:szCs w:val="18"/>
                <w:lang w:eastAsia="ru-RU"/>
              </w:rPr>
              <w:t>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таком случае заемщик осуществляет ежемесячный платеж за месяц, в котором было осуществлено частичное досрочное погашение кредита в прежнем размере, и изменение размера будет применяться со следующего месяца.</w:t>
            </w:r>
          </w:p>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18"/>
                <w:szCs w:val="18"/>
                <w:lang w:eastAsia="ru-RU"/>
              </w:rPr>
              <w:t>Независимо от примененного варианта расчета кредитор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кредита.</w:t>
            </w:r>
          </w:p>
        </w:tc>
      </w:tr>
      <w:tr w:rsidR="00766B0F" w:rsidRPr="00766B0F" w:rsidTr="00612284">
        <w:trPr>
          <w:trHeight w:val="1420"/>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24"/>
                <w:lang w:val="en-US" w:eastAsia="ru-RU"/>
              </w:rPr>
            </w:pPr>
            <w:r w:rsidRPr="00766B0F">
              <w:rPr>
                <w:rFonts w:ascii="Times New Roman" w:eastAsia="Times New Roman" w:hAnsi="Times New Roman" w:cs="Times New Roman"/>
                <w:b/>
                <w:bCs/>
                <w:sz w:val="18"/>
                <w:szCs w:val="18"/>
                <w:lang w:eastAsia="ru-RU"/>
              </w:rPr>
              <w:t xml:space="preserve">Полное погашение кредита  </w:t>
            </w:r>
          </w:p>
        </w:tc>
        <w:tc>
          <w:tcPr>
            <w:tcW w:w="3969" w:type="dxa"/>
            <w:gridSpan w:val="3"/>
            <w:tcBorders>
              <w:top w:val="single" w:sz="4" w:space="0" w:color="auto"/>
              <w:left w:val="single" w:sz="4" w:space="0" w:color="auto"/>
              <w:bottom w:val="single" w:sz="4" w:space="0" w:color="auto"/>
              <w:right w:val="single" w:sz="4" w:space="0" w:color="auto"/>
            </w:tcBorders>
          </w:tcPr>
          <w:p w:rsidR="00766B0F"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bookmarkStart w:id="1" w:name="_Ref266180240"/>
            <w:r w:rsidRPr="00766B0F">
              <w:rPr>
                <w:rFonts w:ascii="Times New Roman" w:eastAsia="Times New Roman" w:hAnsi="Times New Roman" w:cs="Times New Roman"/>
                <w:sz w:val="18"/>
                <w:szCs w:val="18"/>
                <w:lang w:eastAsia="ru-RU"/>
              </w:rPr>
              <w:t xml:space="preserve">Рекомендуется обратиться к кредитору/представителю кредитора с просьбой об осуществлении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кредита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кредита по дату поступления денежных средств на счет кредитора либо внесения в кассу кредитора.) </w:t>
            </w:r>
          </w:p>
          <w:p w:rsidR="004A691B" w:rsidRPr="00766B0F" w:rsidRDefault="004A691B" w:rsidP="00612284">
            <w:pPr>
              <w:tabs>
                <w:tab w:val="left" w:pos="-108"/>
                <w:tab w:val="left" w:pos="176"/>
              </w:tabs>
              <w:spacing w:after="0" w:line="240" w:lineRule="auto"/>
              <w:ind w:firstLine="34"/>
              <w:jc w:val="both"/>
              <w:rPr>
                <w:rFonts w:ascii="Times New Roman" w:eastAsia="Times New Roman" w:hAnsi="Times New Roman" w:cs="Times New Roman"/>
                <w:sz w:val="18"/>
                <w:szCs w:val="18"/>
                <w:lang w:eastAsia="ru-RU"/>
              </w:rPr>
            </w:pPr>
          </w:p>
          <w:p w:rsidR="00766B0F" w:rsidRPr="00766B0F"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766B0F">
              <w:rPr>
                <w:rFonts w:ascii="Times New Roman" w:eastAsia="Times New Roman" w:hAnsi="Times New Roman" w:cs="Times New Roman"/>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bookmarkEnd w:id="1"/>
          </w:p>
          <w:p w:rsidR="00766B0F" w:rsidRPr="00766B0F"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sz w:val="18"/>
                <w:szCs w:val="18"/>
                <w:lang w:eastAsia="ru-RU"/>
              </w:rPr>
            </w:pPr>
            <w:bookmarkStart w:id="2" w:name="_Ref266179334"/>
          </w:p>
          <w:p w:rsidR="00766B0F" w:rsidRPr="00612284" w:rsidRDefault="00766B0F" w:rsidP="00612284">
            <w:pPr>
              <w:pStyle w:val="a9"/>
              <w:numPr>
                <w:ilvl w:val="0"/>
                <w:numId w:val="17"/>
              </w:numPr>
              <w:tabs>
                <w:tab w:val="left" w:pos="-108"/>
              </w:tabs>
              <w:ind w:left="0" w:firstLine="34"/>
              <w:jc w:val="both"/>
              <w:rPr>
                <w:sz w:val="18"/>
                <w:szCs w:val="18"/>
              </w:rPr>
            </w:pPr>
            <w:r w:rsidRPr="00612284">
              <w:rPr>
                <w:sz w:val="18"/>
                <w:szCs w:val="18"/>
              </w:rPr>
              <w:t>После исполнения обязательств в полном объеме* представитель кредитора проведет разъяснительную работу и сообщит о дальнейших действиях, направленных на снятие обременения с предмета ипотеки.</w:t>
            </w:r>
          </w:p>
          <w:p w:rsidR="00766B0F" w:rsidRPr="00766B0F" w:rsidRDefault="00766B0F" w:rsidP="00590B09">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*Датой исполнения обязательств в полном объеме является дата поступления на счет кредит</w:t>
            </w:r>
            <w:r w:rsidR="00590B09">
              <w:rPr>
                <w:rFonts w:ascii="Times New Roman" w:eastAsia="Times New Roman" w:hAnsi="Times New Roman" w:cs="Times New Roman"/>
                <w:sz w:val="18"/>
                <w:szCs w:val="18"/>
                <w:lang w:eastAsia="ru-RU"/>
              </w:rPr>
              <w:t>ора</w:t>
            </w:r>
            <w:r w:rsidRPr="00766B0F">
              <w:rPr>
                <w:rFonts w:ascii="Times New Roman" w:eastAsia="Times New Roman" w:hAnsi="Times New Roman" w:cs="Times New Roman"/>
                <w:sz w:val="18"/>
                <w:szCs w:val="18"/>
                <w:lang w:eastAsia="ru-RU"/>
              </w:rPr>
              <w:t xml:space="preserve">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bookmarkEnd w:id="2"/>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766B0F" w:rsidRPr="00766B0F" w:rsidTr="00612284">
        <w:trPr>
          <w:trHeight w:val="5808"/>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lastRenderedPageBreak/>
              <w:t>Возникновение временных финансовых затруднений и отсутствие возможности по каким-либо причинам вовремя внести ежемесячный платеж за кредит</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1.Продолжить делать выплаты в максимально возможном размере.</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3.Рассмотреть возможность реструктуризации кредита или перекредитования, узнать у кредитора (уполномоченного кредитором лица) основные условия и порядок реструктуризации ипотечного кредита.</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кредитору (уполномоченному кредитором лицу) для совместного поиска вариантов урегулирования в досудебном порядке самостоятельно.</w:t>
            </w:r>
          </w:p>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766B0F" w:rsidRPr="00766B0F"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rsidR="00766B0F" w:rsidRPr="00766B0F"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Заемщик отвечает по своим обязательствам перед кредитором </w:t>
            </w:r>
            <w:r w:rsidRPr="00766B0F">
              <w:rPr>
                <w:rFonts w:ascii="Times New Roman" w:eastAsia="Times New Roman" w:hAnsi="Times New Roman" w:cs="Times New Roman"/>
                <w:sz w:val="18"/>
                <w:szCs w:val="18"/>
                <w:u w:val="single"/>
                <w:lang w:eastAsia="ru-RU"/>
              </w:rPr>
              <w:t>всем своим имуществом</w:t>
            </w:r>
            <w:r w:rsidRPr="00766B0F">
              <w:rPr>
                <w:rFonts w:ascii="Times New Roman" w:eastAsia="Times New Roman" w:hAnsi="Times New Roman" w:cs="Times New Roman"/>
                <w:sz w:val="18"/>
                <w:szCs w:val="18"/>
                <w:lang w:eastAsia="ru-RU"/>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766B0F" w:rsidRPr="00766B0F" w:rsidTr="00612284">
        <w:trPr>
          <w:trHeight w:val="2242"/>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Очередной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 связи с тем, что после возникновения просроченной задолженности на сумму кредита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766B0F" w:rsidRPr="00766B0F"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Санкции в соответствии с п. 3 </w:t>
            </w:r>
            <w:r w:rsidR="00F6221F" w:rsidRPr="00F6221F">
              <w:rPr>
                <w:rFonts w:ascii="Times New Roman" w:eastAsia="Times New Roman" w:hAnsi="Times New Roman" w:cs="Times New Roman"/>
                <w:sz w:val="18"/>
                <w:szCs w:val="18"/>
                <w:lang w:eastAsia="ru-RU"/>
              </w:rPr>
              <w:t>раздела «Санкции, предусмотренные кредитным договором»</w:t>
            </w:r>
            <w:r w:rsidR="00F6221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sz w:val="18"/>
                <w:szCs w:val="18"/>
                <w:lang w:eastAsia="ru-RU"/>
              </w:rPr>
              <w:t>настоящего приложения к Договору.</w:t>
            </w:r>
          </w:p>
        </w:tc>
      </w:tr>
      <w:tr w:rsidR="00766B0F" w:rsidRPr="00766B0F" w:rsidTr="00612284">
        <w:trPr>
          <w:trHeight w:val="1546"/>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lastRenderedPageBreak/>
              <w:t>Не внесен в срок платеж в счет уплаты страховой премии/страхового взноса по договору с</w:t>
            </w:r>
            <w:r w:rsidRPr="00766B0F">
              <w:rPr>
                <w:rFonts w:ascii="Times New Roman" w:eastAsia="Times New Roman" w:hAnsi="Times New Roman" w:cs="Times New Roman"/>
                <w:b/>
                <w:sz w:val="18"/>
                <w:szCs w:val="18"/>
                <w:lang w:eastAsia="ru-RU"/>
              </w:rPr>
              <w:t>трахования предмета залога от рисков утраты и повреждения</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позвонить кредитору/представителю кредитора и сообщить предполагаемую дату осуществления платежа.</w:t>
            </w:r>
          </w:p>
          <w:p w:rsidR="00766B0F" w:rsidRPr="00766B0F"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Кредитор имеет право потребовать полного досрочного погашения кредита.</w:t>
            </w:r>
          </w:p>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p>
        </w:tc>
      </w:tr>
      <w:tr w:rsidR="00766B0F" w:rsidRPr="00766B0F" w:rsidTr="00612284">
        <w:trPr>
          <w:trHeight w:val="2258"/>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i/>
                <w:sz w:val="18"/>
                <w:szCs w:val="18"/>
                <w:lang w:eastAsia="ru-RU"/>
              </w:rPr>
              <w:t xml:space="preserve">Не внесен в срок страховой платеж (страхование жизни и здоровья заемщика) </w:t>
            </w:r>
            <w:r w:rsidR="002C1981" w:rsidRPr="002C1981">
              <w:rPr>
                <w:rFonts w:ascii="Times New Roman" w:hAnsi="Times New Roman" w:cs="Times New Roman"/>
                <w:i/>
                <w:sz w:val="18"/>
                <w:szCs w:val="18"/>
                <w:shd w:val="clear" w:color="auto" w:fill="D9D9D9" w:themeFill="background1" w:themeFillShade="D9"/>
              </w:rPr>
              <w:t>(графа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r w:rsidRPr="00766B0F">
              <w:rPr>
                <w:rFonts w:ascii="Times New Roman" w:eastAsia="Times New Roman" w:hAnsi="Times New Roman" w:cs="Times New Roman"/>
                <w:i/>
                <w:sz w:val="18"/>
                <w:szCs w:val="18"/>
                <w:lang w:eastAsia="ru-RU"/>
              </w:rPr>
              <w:t xml:space="preserve">В случае нарушения </w:t>
            </w:r>
            <w:r w:rsidRPr="00766B0F">
              <w:rPr>
                <w:rFonts w:ascii="Times New Roman" w:eastAsia="Times New Roman" w:hAnsi="Times New Roman" w:cs="Times New Roman"/>
                <w:i/>
                <w:iCs/>
                <w:sz w:val="18"/>
                <w:szCs w:val="18"/>
                <w:lang w:eastAsia="ru-RU"/>
              </w:rPr>
              <w:t>обязательств по личному страхованию кредитор уведомит о внеплановом пересмотре процентной ставки по кредиту и пришлет новый график платежей.</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В случае оплаты страхового взноса до истечения месяца, следующего за месяцем, в котором состоялась дата уведомления кредитором об изменении процентной ставки, новая процентная ставка по кредиту и новый график платежей не вступают в силу.</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Повышение процентной ставки на ____ процентных пункта</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highlight w:val="lightGray"/>
                <w:lang w:eastAsia="ru-RU"/>
              </w:rPr>
              <w:t>(указывается действующий размер страховой маржи)</w:t>
            </w:r>
            <w:r w:rsidRPr="00766B0F">
              <w:rPr>
                <w:rFonts w:ascii="Times New Roman" w:eastAsia="Times New Roman" w:hAnsi="Times New Roman" w:cs="Times New Roman"/>
                <w:i/>
                <w:sz w:val="18"/>
                <w:szCs w:val="18"/>
                <w:lang w:eastAsia="ru-RU"/>
              </w:rPr>
              <w:t xml:space="preserve"> в случае неоплаты страхового взноса до истечения месяца, следующего за месяцем, в котором состоялась дата уведомления заемщика кредитором об изменении процентной ставки.</w:t>
            </w:r>
          </w:p>
        </w:tc>
      </w:tr>
      <w:tr w:rsidR="00766B0F" w:rsidRPr="00766B0F" w:rsidTr="00612284">
        <w:trPr>
          <w:trHeight w:val="913"/>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Переплата</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Переплата возникает в случае перечисления платежа в сумме, превышающей размер обязательств по возврату остатка суммы кредита, начисленных, но неуплаченных процентов, срок уплаты которых наступил, а также неустойки (при наличии) (имеется в виду ситуация, когда денежные средства вносятся на счет кредитора в отсутствие заявления о внесении досрочного платежа).</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Внесение платежей в размере, предусмотренном графиком платежей, позволит избежать ситуации с переплатой.</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Для своевременного регулирования порядка возврата переплаты необходимо заблаговременно написать заявление в адрес кредитора с информацией о реквизитах банковского счета для возврата переплаты.</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отсутствии соответствующего заявления сумма переплаты может быть направлена кредитором в счет исполнения обязательств по кредитному договору, срок исполнения которых наступил.</w:t>
            </w:r>
          </w:p>
        </w:tc>
        <w:tc>
          <w:tcPr>
            <w:tcW w:w="3828" w:type="dxa"/>
            <w:tcBorders>
              <w:top w:val="single" w:sz="4" w:space="0" w:color="auto"/>
              <w:left w:val="single" w:sz="4" w:space="0" w:color="auto"/>
              <w:bottom w:val="single" w:sz="4" w:space="0" w:color="auto"/>
              <w:right w:val="single" w:sz="4" w:space="0" w:color="auto"/>
            </w:tcBorders>
          </w:tcPr>
          <w:p w:rsidR="00766B0F" w:rsidRPr="009A12FB" w:rsidRDefault="00766B0F" w:rsidP="00612284">
            <w:pPr>
              <w:numPr>
                <w:ilvl w:val="0"/>
                <w:numId w:val="3"/>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DF6B58">
              <w:rPr>
                <w:rFonts w:ascii="Times New Roman" w:eastAsia="Times New Roman" w:hAnsi="Times New Roman" w:cs="Times New Roman"/>
                <w:sz w:val="18"/>
                <w:szCs w:val="18"/>
                <w:lang w:eastAsia="ru-RU"/>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кредитора по возврату Переплаты, возвращается на банковский счет, указанный в заявлении заемщика, за</w:t>
            </w:r>
            <w:r w:rsidRPr="00E00259">
              <w:rPr>
                <w:rFonts w:ascii="Times New Roman" w:eastAsia="Times New Roman" w:hAnsi="Times New Roman" w:cs="Times New Roman"/>
                <w:sz w:val="18"/>
                <w:szCs w:val="18"/>
                <w:lang w:eastAsia="ru-RU"/>
              </w:rPr>
              <w:t xml:space="preserve"> исключением случаев, когда сумма переплаты была учтена кредитором в качестве Ежемесячного платежа и/или досрочного платежа.</w:t>
            </w:r>
          </w:p>
          <w:p w:rsidR="00766B0F" w:rsidRPr="002057A6" w:rsidRDefault="00766B0F" w:rsidP="00612284">
            <w:pPr>
              <w:numPr>
                <w:ilvl w:val="0"/>
                <w:numId w:val="3"/>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E90DF4">
              <w:rPr>
                <w:rFonts w:ascii="Times New Roman" w:eastAsia="Times New Roman" w:hAnsi="Times New Roman" w:cs="Times New Roman"/>
                <w:sz w:val="18"/>
                <w:szCs w:val="18"/>
                <w:lang w:eastAsia="ru-RU"/>
              </w:rPr>
              <w:t>При отсутствии письменного заявления, содержащего сведения о реквизитах его банковского счета/банковского счета иного лица, указанн</w:t>
            </w:r>
            <w:r w:rsidRPr="002057A6">
              <w:rPr>
                <w:rFonts w:ascii="Times New Roman" w:eastAsia="Times New Roman" w:hAnsi="Times New Roman" w:cs="Times New Roman"/>
                <w:sz w:val="18"/>
                <w:szCs w:val="18"/>
                <w:lang w:eastAsia="ru-RU"/>
              </w:rPr>
              <w:t>ого заемщиком в качестве получателей суммы переплаты, в том числе в случае передачи кредитором прав на закладную некредитной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766B0F" w:rsidRPr="002057A6"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2057A6">
              <w:rPr>
                <w:rFonts w:ascii="Times New Roman" w:eastAsia="Times New Roman" w:hAnsi="Times New Roman" w:cs="Times New Roman"/>
                <w:sz w:val="18"/>
                <w:szCs w:val="18"/>
                <w:lang w:eastAsia="ru-RU"/>
              </w:rPr>
              <w:t>по уплате ежемесячного платежа в процентном периоде (процентных периодах), следующем за календарным месяцем поступления переплаты на счет кредитора;</w:t>
            </w:r>
          </w:p>
          <w:p w:rsidR="00766B0F" w:rsidRPr="002057A6"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2057A6">
              <w:rPr>
                <w:rFonts w:ascii="Times New Roman" w:eastAsia="Times New Roman" w:hAnsi="Times New Roman" w:cs="Times New Roman"/>
                <w:sz w:val="18"/>
                <w:szCs w:val="18"/>
                <w:lang w:eastAsia="ru-RU"/>
              </w:rPr>
              <w:t>в качестве досрочного платежа по возврату остатка суммы кредита при получении кредитором уведомления о внесении досрочного платежа;</w:t>
            </w:r>
          </w:p>
          <w:p w:rsidR="00766B0F" w:rsidRPr="00766B0F"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просроченной задолженности (при ее возникновении).</w:t>
            </w:r>
          </w:p>
        </w:tc>
      </w:tr>
      <w:tr w:rsidR="00766B0F" w:rsidRPr="00766B0F" w:rsidTr="00612284">
        <w:trPr>
          <w:trHeight w:val="415"/>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Уведомление кредитора о наступивших событиях</w:t>
            </w:r>
          </w:p>
        </w:tc>
      </w:tr>
      <w:tr w:rsidR="00766B0F" w:rsidRPr="00766B0F" w:rsidTr="00612284">
        <w:trPr>
          <w:trHeight w:val="111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Изменилось место жительства, контактные телефоны или паспортные данные</w:t>
            </w:r>
          </w:p>
        </w:tc>
        <w:tc>
          <w:tcPr>
            <w:tcW w:w="3685" w:type="dxa"/>
            <w:gridSpan w:val="2"/>
          </w:tcPr>
          <w:p w:rsidR="00766B0F" w:rsidRPr="00766B0F" w:rsidRDefault="00766B0F" w:rsidP="00612284">
            <w:pPr>
              <w:tabs>
                <w:tab w:val="left" w:pos="-108"/>
                <w:tab w:val="left" w:pos="31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 позднее 14 (четырнадцати) календарных дней с момента изменения направить письменное уведомление кредитору (уполномоченному кредитором лицу). </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 случае неуведомления кредитора об изменениях возникает риск неполучения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766B0F" w:rsidRPr="00766B0F" w:rsidTr="00612284">
        <w:trPr>
          <w:trHeight w:val="111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xml:space="preserve">Изменение страховой компании, в которой осуществляли страхование в соответствии с условиями Договора </w:t>
            </w:r>
          </w:p>
        </w:tc>
        <w:tc>
          <w:tcPr>
            <w:tcW w:w="3685"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Заблаговременно (до наступления срока оплаты очередного страхового взноса)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w:t>
            </w:r>
            <w:r w:rsidRPr="00766B0F">
              <w:rPr>
                <w:rFonts w:ascii="Times New Roman" w:eastAsia="Times New Roman" w:hAnsi="Times New Roman" w:cs="Times New Roman"/>
                <w:sz w:val="18"/>
                <w:szCs w:val="18"/>
                <w:lang w:eastAsia="ru-RU"/>
              </w:rPr>
              <w:lastRenderedPageBreak/>
              <w:t>кредитором лица).</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Ответственность в соответствии с условиями Договора в зависимости от предусмотренных видов страхования.</w:t>
            </w:r>
          </w:p>
        </w:tc>
      </w:tr>
      <w:tr w:rsidR="00766B0F" w:rsidRPr="00766B0F" w:rsidTr="00612284">
        <w:trPr>
          <w:trHeight w:val="428"/>
        </w:trPr>
        <w:tc>
          <w:tcPr>
            <w:tcW w:w="2836" w:type="dxa"/>
            <w:gridSpan w:val="2"/>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lastRenderedPageBreak/>
              <w:t>Планируется перепланировка в заложенном имуществе</w:t>
            </w:r>
          </w:p>
        </w:tc>
        <w:tc>
          <w:tcPr>
            <w:tcW w:w="3685" w:type="dxa"/>
            <w:gridSpan w:val="2"/>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направить кредитору (уполномоченному кредитором лицу) следующие документы:</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заявление (форму заявления можно уточнить у кредитора или уполномоченного кредитором лица);</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проект перепланировки и/или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решение органа местного самоуправления о согласовании перепланировки и/или переустройства жилого помещения.</w:t>
            </w:r>
          </w:p>
          <w:p w:rsidR="00766B0F" w:rsidRPr="00766B0F" w:rsidRDefault="00766B0F" w:rsidP="00612284">
            <w:pPr>
              <w:tabs>
                <w:tab w:val="left" w:pos="-108"/>
                <w:tab w:val="left" w:pos="317"/>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Кредитор (уполномоченное кредитором лицо)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После получения согласия залогодержателя на перепланировку перепланировка может быть осуществлена. При необходимости кредитор (уполномоченное кредитором лицо) сообщит о порядке внесения изменений в документацию.</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Осуществление перепланировки без согласия кредитора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tc>
      </w:tr>
      <w:tr w:rsidR="00766B0F" w:rsidRPr="00766B0F" w:rsidTr="00612284">
        <w:trPr>
          <w:trHeight w:val="283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Произошла смена фамилии или имени, или отчества</w:t>
            </w:r>
          </w:p>
        </w:tc>
        <w:tc>
          <w:tcPr>
            <w:tcW w:w="3685"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 позднее 14 (четырнадцати) календарных дней с момента изменения обратиться к кредитору (уполномоченному кредитором лицу) и предоставить ему:</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заявление о смене данных;</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копию свидетельства о браке (или иного документа, подтверждающего смену данных); </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копию нового паспорта (копия паспорта предоставляется не позднее                          14 календарных дней с даты его получения, но не позднее 60 календарных дней с даты изменения фамилии).</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необходимости кредитор (уполномоченное кредитором лицо) сообщит о порядке внесения изменений в документацию.</w:t>
            </w:r>
          </w:p>
        </w:tc>
      </w:tr>
      <w:tr w:rsidR="00766B0F" w:rsidRPr="00766B0F" w:rsidTr="00612284">
        <w:trPr>
          <w:trHeight w:val="48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 финансовом положении и доходах</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направить информацию о финансовом положении не позднее 14 дней с момента получения соответствующего запроса от кредитора</w:t>
            </w:r>
          </w:p>
        </w:tc>
      </w:tr>
      <w:tr w:rsidR="00766B0F" w:rsidRPr="00766B0F" w:rsidTr="00612284">
        <w:trPr>
          <w:trHeight w:val="415"/>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и документы, предоставляемые кредитором</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i/>
                <w:sz w:val="18"/>
                <w:szCs w:val="18"/>
                <w:lang w:eastAsia="ru-RU"/>
              </w:rPr>
            </w:pPr>
            <w:r w:rsidRPr="00766B0F">
              <w:rPr>
                <w:rFonts w:ascii="Times New Roman" w:eastAsia="Times New Roman" w:hAnsi="Times New Roman" w:cs="Times New Roman"/>
                <w:b/>
                <w:i/>
                <w:sz w:val="18"/>
                <w:szCs w:val="18"/>
                <w:lang w:eastAsia="ru-RU"/>
              </w:rPr>
              <w:t>Информация о плановом (ежегодном) изменении процентной ставки</w:t>
            </w:r>
          </w:p>
        </w:tc>
        <w:tc>
          <w:tcPr>
            <w:tcW w:w="7513" w:type="dxa"/>
            <w:gridSpan w:val="3"/>
          </w:tcPr>
          <w:p w:rsidR="00766B0F" w:rsidRPr="00766B0F" w:rsidRDefault="00766B0F" w:rsidP="00612284">
            <w:pPr>
              <w:tabs>
                <w:tab w:val="left" w:pos="-108"/>
                <w:tab w:val="num" w:pos="1260"/>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После завершения периода фиксации процентной ставки (период фиксации определялся при выдаче кредита и установлен в кредитном договоре) кредитор ежегодно в срок до 01 марта направляет (почтовым отправлением с уведомлением о вручении) заемщику новый график платежей вместе с уведомлением об изменениях,</w:t>
            </w:r>
            <w:bookmarkStart w:id="3" w:name="_Ref330395667"/>
            <w:r w:rsidRPr="00766B0F">
              <w:rPr>
                <w:rFonts w:ascii="Times New Roman" w:eastAsia="Times New Roman" w:hAnsi="Times New Roman" w:cs="Times New Roman"/>
                <w:i/>
                <w:sz w:val="18"/>
                <w:szCs w:val="18"/>
                <w:lang w:eastAsia="ru-RU"/>
              </w:rPr>
              <w:t xml:space="preserve"> в котором указывается новое значение процентной ставки </w:t>
            </w:r>
            <w:r w:rsidRPr="00766B0F">
              <w:rPr>
                <w:rFonts w:ascii="Times New Roman" w:eastAsia="Times New Roman" w:hAnsi="Times New Roman" w:cs="Times New Roman"/>
                <w:i/>
                <w:sz w:val="18"/>
                <w:szCs w:val="18"/>
                <w:shd w:val="clear" w:color="auto" w:fill="D9D9D9"/>
                <w:lang w:eastAsia="ru-RU"/>
              </w:rPr>
              <w:t>(графа исключается при фиксации процентной ставки на весь срок кредитования)</w:t>
            </w:r>
            <w:r w:rsidRPr="00766B0F">
              <w:rPr>
                <w:rFonts w:ascii="Times New Roman" w:eastAsia="Times New Roman" w:hAnsi="Times New Roman" w:cs="Times New Roman"/>
                <w:i/>
                <w:sz w:val="18"/>
                <w:szCs w:val="18"/>
                <w:lang w:eastAsia="ru-RU"/>
              </w:rPr>
              <w:t>.</w:t>
            </w:r>
            <w:bookmarkEnd w:id="3"/>
          </w:p>
        </w:tc>
      </w:tr>
      <w:tr w:rsidR="00766B0F" w:rsidRPr="00766B0F" w:rsidTr="00612284">
        <w:trPr>
          <w:trHeight w:val="415"/>
        </w:trPr>
        <w:tc>
          <w:tcPr>
            <w:tcW w:w="2836" w:type="dxa"/>
            <w:gridSpan w:val="2"/>
          </w:tcPr>
          <w:p w:rsidR="002C1981" w:rsidRPr="002C1981" w:rsidRDefault="00766B0F" w:rsidP="002C1981">
            <w:pPr>
              <w:tabs>
                <w:tab w:val="left" w:pos="-108"/>
              </w:tabs>
              <w:spacing w:before="100" w:beforeAutospacing="1" w:after="100" w:afterAutospacing="1" w:line="240" w:lineRule="auto"/>
              <w:ind w:firstLine="34"/>
              <w:jc w:val="both"/>
              <w:rPr>
                <w:rFonts w:ascii="Times New Roman" w:eastAsia="Times New Roman" w:hAnsi="Times New Roman" w:cs="Times New Roman"/>
                <w:b/>
                <w:i/>
                <w:sz w:val="18"/>
                <w:szCs w:val="18"/>
                <w:lang w:eastAsia="ru-RU"/>
              </w:rPr>
            </w:pPr>
            <w:r w:rsidRPr="00766B0F">
              <w:rPr>
                <w:rFonts w:ascii="Times New Roman" w:eastAsia="Times New Roman" w:hAnsi="Times New Roman" w:cs="Times New Roman"/>
                <w:b/>
                <w:i/>
                <w:sz w:val="18"/>
                <w:szCs w:val="18"/>
                <w:lang w:eastAsia="ru-RU"/>
              </w:rPr>
              <w:t>Информация о внеплановом изменении процентной ставки (в случае нарушения заемщиками обязательств по Личному страхованию)</w:t>
            </w:r>
            <w:r w:rsidR="002C1981">
              <w:rPr>
                <w:rFonts w:ascii="Times New Roman" w:eastAsia="Times New Roman" w:hAnsi="Times New Roman" w:cs="Times New Roman"/>
                <w:b/>
                <w:i/>
                <w:sz w:val="18"/>
                <w:szCs w:val="18"/>
                <w:lang w:eastAsia="ru-RU"/>
              </w:rPr>
              <w:t xml:space="preserve">  </w:t>
            </w:r>
            <w:r w:rsidR="00403772">
              <w:rPr>
                <w:rFonts w:ascii="Times New Roman" w:eastAsia="Times New Roman" w:hAnsi="Times New Roman" w:cs="Times New Roman"/>
                <w:b/>
                <w:i/>
                <w:sz w:val="18"/>
                <w:szCs w:val="18"/>
                <w:lang w:eastAsia="ru-RU"/>
              </w:rPr>
              <w:t xml:space="preserve">   </w:t>
            </w:r>
            <w:r w:rsidR="002C1981" w:rsidRPr="002C1981">
              <w:rPr>
                <w:rFonts w:ascii="Times New Roman" w:hAnsi="Times New Roman" w:cs="Times New Roman"/>
                <w:i/>
                <w:sz w:val="18"/>
                <w:szCs w:val="18"/>
                <w:shd w:val="clear" w:color="auto" w:fill="D9D9D9" w:themeFill="background1" w:themeFillShade="D9"/>
              </w:rPr>
              <w:t>(графа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bookmarkStart w:id="4" w:name="_Ref266683913"/>
            <w:r w:rsidRPr="00766B0F">
              <w:rPr>
                <w:rFonts w:ascii="Times New Roman" w:eastAsia="Times New Roman" w:hAnsi="Times New Roman" w:cs="Times New Roman"/>
                <w:i/>
                <w:sz w:val="18"/>
                <w:szCs w:val="18"/>
                <w:lang w:eastAsia="ru-RU"/>
              </w:rPr>
              <w:t xml:space="preserve">В случае нарушения </w:t>
            </w:r>
            <w:r w:rsidRPr="00766B0F">
              <w:rPr>
                <w:rFonts w:ascii="Times New Roman" w:eastAsia="Times New Roman" w:hAnsi="Times New Roman" w:cs="Times New Roman"/>
                <w:i/>
                <w:iCs/>
                <w:sz w:val="18"/>
                <w:szCs w:val="18"/>
                <w:lang w:eastAsia="ru-RU"/>
              </w:rPr>
              <w:t>обязательств по личному страхованию кредитор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кредиту</w:t>
            </w:r>
            <w:bookmarkEnd w:id="4"/>
            <w:r w:rsidRPr="00766B0F">
              <w:rPr>
                <w:rFonts w:ascii="Times New Roman" w:eastAsia="Times New Roman" w:hAnsi="Times New Roman" w:cs="Times New Roman"/>
                <w:i/>
                <w:iCs/>
                <w:sz w:val="18"/>
                <w:szCs w:val="18"/>
                <w:lang w:eastAsia="ru-RU"/>
              </w:rPr>
              <w:t xml:space="preserve"> и направляет ему новый график платежей.</w:t>
            </w:r>
          </w:p>
          <w:p w:rsidR="00766B0F" w:rsidRPr="00766B0F" w:rsidRDefault="00766B0F" w:rsidP="002C1981">
            <w:pPr>
              <w:tabs>
                <w:tab w:val="left" w:pos="-108"/>
              </w:tabs>
              <w:spacing w:after="0" w:line="240" w:lineRule="auto"/>
              <w:ind w:firstLine="34"/>
              <w:jc w:val="both"/>
              <w:rPr>
                <w:rFonts w:ascii="Times New Roman" w:eastAsia="Times New Roman" w:hAnsi="Times New Roman" w:cs="Times New Roman"/>
                <w:i/>
                <w:iCs/>
                <w:sz w:val="18"/>
                <w:szCs w:val="18"/>
                <w:lang w:eastAsia="ru-RU"/>
              </w:rPr>
            </w:pPr>
            <w:r w:rsidRPr="00766B0F">
              <w:rPr>
                <w:rFonts w:ascii="Times New Roman" w:eastAsia="Times New Roman" w:hAnsi="Times New Roman" w:cs="Times New Roman"/>
                <w:i/>
                <w:sz w:val="18"/>
                <w:szCs w:val="18"/>
                <w:lang w:eastAsia="ru-RU"/>
              </w:rPr>
              <w:t xml:space="preserve">В случае оплаты заемщиком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новая процентная ставка по кредиту и новый график платежей не вступают в силу </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об изменении полной стоимости кредита</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кредитор передает/направляет соответствующее письменное уведомление заемщикам. </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lastRenderedPageBreak/>
              <w:t xml:space="preserve">Передача прав на закладную </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color w:val="252525"/>
                <w:sz w:val="18"/>
                <w:szCs w:val="18"/>
                <w:lang w:eastAsia="ru-RU"/>
              </w:rPr>
            </w:pPr>
            <w:r w:rsidRPr="00766B0F">
              <w:rPr>
                <w:rFonts w:ascii="Times New Roman" w:eastAsia="Times New Roman" w:hAnsi="Times New Roman" w:cs="Times New Roman"/>
                <w:color w:val="252525"/>
                <w:sz w:val="18"/>
                <w:szCs w:val="18"/>
                <w:lang w:eastAsia="ru-RU"/>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Справка о размере остатка суммы кредита и размере начисленных, но неуплаченных процентов за пользование кредитом, и штрафных санкций, предусмотренных кредитным договором</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Предоставляется кредитором безвозмездно на основании письменного заявления заемщика.</w:t>
            </w:r>
          </w:p>
        </w:tc>
      </w:tr>
      <w:tr w:rsidR="00766B0F" w:rsidRPr="00766B0F" w:rsidTr="00612284">
        <w:trPr>
          <w:trHeight w:val="415"/>
        </w:trPr>
        <w:tc>
          <w:tcPr>
            <w:tcW w:w="2836" w:type="dxa"/>
            <w:gridSpan w:val="2"/>
          </w:tcPr>
          <w:p w:rsidR="00766B0F" w:rsidRPr="00766B0F" w:rsidRDefault="00766B0F" w:rsidP="00612284">
            <w:pPr>
              <w:tabs>
                <w:tab w:val="left" w:pos="-108"/>
              </w:tabs>
              <w:spacing w:after="0" w:line="240" w:lineRule="auto"/>
              <w:ind w:firstLine="34"/>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об уполномоченном кредитором лице</w:t>
            </w:r>
          </w:p>
        </w:tc>
        <w:tc>
          <w:tcPr>
            <w:tcW w:w="7513" w:type="dxa"/>
            <w:gridSpan w:val="3"/>
          </w:tcPr>
          <w:p w:rsidR="00766B0F" w:rsidRPr="00766B0F" w:rsidRDefault="00766B0F" w:rsidP="00612284">
            <w:pPr>
              <w:tabs>
                <w:tab w:val="left" w:pos="-108"/>
              </w:tabs>
              <w:spacing w:after="120" w:line="240" w:lineRule="auto"/>
              <w:ind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bCs/>
                <w:snapToGrid w:val="0"/>
                <w:sz w:val="18"/>
                <w:szCs w:val="18"/>
                <w:lang w:eastAsia="ru-RU"/>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кредитором лице (при наличии). Уполномоченное кредитором лицо осуществляет </w:t>
            </w:r>
            <w:r w:rsidRPr="00766B0F">
              <w:rPr>
                <w:rFonts w:ascii="Times New Roman" w:eastAsia="Times New Roman" w:hAnsi="Times New Roman" w:cs="Times New Roman"/>
                <w:color w:val="000000"/>
                <w:sz w:val="18"/>
                <w:szCs w:val="18"/>
                <w:lang w:eastAsia="ru-RU"/>
              </w:rPr>
              <w:t>функции контроля за исполнением заемщиком взятых на себя обязательств по Закладной.</w:t>
            </w:r>
          </w:p>
        </w:tc>
      </w:tr>
    </w:tbl>
    <w:p w:rsidR="00766B0F" w:rsidRPr="00766B0F" w:rsidRDefault="00766B0F" w:rsidP="00766B0F">
      <w:pPr>
        <w:spacing w:after="0" w:line="240" w:lineRule="auto"/>
        <w:jc w:val="center"/>
        <w:rPr>
          <w:rFonts w:ascii="Times New Roman" w:eastAsia="Times New Roman" w:hAnsi="Times New Roman" w:cs="Times New Roman"/>
          <w:b/>
          <w:sz w:val="26"/>
          <w:szCs w:val="24"/>
          <w:lang w:eastAsia="ru-RU"/>
        </w:rPr>
      </w:pPr>
    </w:p>
    <w:p w:rsidR="00766B0F" w:rsidRPr="00766B0F" w:rsidRDefault="00766B0F" w:rsidP="00766B0F">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Санкции, предусмотренные кредитным договором</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766B0F" w:rsidRPr="00766B0F" w:rsidTr="0020498C">
        <w:trPr>
          <w:trHeight w:val="585"/>
        </w:trPr>
        <w:tc>
          <w:tcPr>
            <w:tcW w:w="2192" w:type="pct"/>
            <w:gridSpan w:val="2"/>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Условие договора, за нарушение которого применяется санкция</w:t>
            </w:r>
          </w:p>
        </w:tc>
        <w:tc>
          <w:tcPr>
            <w:tcW w:w="1425" w:type="pct"/>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Санкция</w:t>
            </w:r>
          </w:p>
        </w:tc>
        <w:tc>
          <w:tcPr>
            <w:tcW w:w="1384" w:type="pct"/>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Последствия</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Нарушение сроков возврата кредита</w:t>
            </w:r>
          </w:p>
        </w:tc>
        <w:tc>
          <w:tcPr>
            <w:tcW w:w="2808" w:type="pct"/>
            <w:gridSpan w:val="2"/>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Неустойка в виде пеней в размере 0,1% (Ноль целых одна десятая процента) от суммы просроченного платежа</w:t>
            </w:r>
            <w:r w:rsidRPr="00766B0F">
              <w:rPr>
                <w:rFonts w:ascii="Times New Roman" w:eastAsia="Times New Roman" w:hAnsi="Times New Roman" w:cs="Times New Roman"/>
                <w:sz w:val="18"/>
                <w:szCs w:val="18"/>
                <w:vertAlign w:val="superscript"/>
                <w:lang w:eastAsia="ru-RU"/>
              </w:rPr>
              <w:footnoteReference w:id="11"/>
            </w:r>
            <w:r w:rsidRPr="00766B0F">
              <w:rPr>
                <w:rFonts w:ascii="Times New Roman" w:eastAsia="Times New Roman" w:hAnsi="Times New Roman" w:cs="Times New Roman"/>
                <w:sz w:val="18"/>
                <w:szCs w:val="18"/>
                <w:lang w:eastAsia="ru-RU"/>
              </w:rPr>
              <w:t xml:space="preserve"> за каждый календарный день просрочки до даты поступления просроченного платежа на счет кредитора (включительно)</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Просрочка осуществления очередного Ежемесячного платежа на срок более чем 30 (тридцать) календарных дней</w:t>
            </w:r>
          </w:p>
        </w:tc>
        <w:tc>
          <w:tcPr>
            <w:tcW w:w="1425" w:type="pct"/>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Требование о полном досрочном исполнении обязательств (суммы кредита, начисленных в соответствии с условиями Договора, но неуплаченных процентов и суммы неустойки (при наличии))</w:t>
            </w:r>
          </w:p>
        </w:tc>
        <w:tc>
          <w:tcPr>
            <w:tcW w:w="1384" w:type="pct"/>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неисполнении требования о полном досрочном исполнении обязательств кредитор обращает  взыскание на недвижимое имущество (в судебном порядке), вследствие чего заемщик может потерять жилье, являющееся предметом залога</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Полная или частичная утрата или повреждение предмета залога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Необоснованный отказ кредитору в проверке предмета залога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Обнаружение незаявленных обременений на недвижимое имущество</w:t>
            </w: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Неисполнение или ненадлежащее исполнение заемщиком обязательств по Имущественному страхованию </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D95160">
        <w:trPr>
          <w:trHeight w:val="274"/>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032572" w:rsidRDefault="00766B0F" w:rsidP="00F9100D">
            <w:pPr>
              <w:spacing w:after="0" w:line="240" w:lineRule="auto"/>
              <w:jc w:val="both"/>
              <w:rPr>
                <w:rFonts w:ascii="Times New Roman" w:eastAsia="Times New Roman" w:hAnsi="Times New Roman" w:cs="Times New Roman"/>
                <w:i/>
                <w:sz w:val="18"/>
                <w:szCs w:val="18"/>
                <w:lang w:eastAsia="ru-RU"/>
              </w:rPr>
            </w:pPr>
            <w:r w:rsidRPr="00032572">
              <w:rPr>
                <w:rFonts w:ascii="Times New Roman" w:eastAsia="Times New Roman" w:hAnsi="Times New Roman" w:cs="Times New Roman"/>
                <w:i/>
                <w:sz w:val="18"/>
                <w:szCs w:val="18"/>
                <w:lang w:eastAsia="ru-RU"/>
              </w:rPr>
              <w:t xml:space="preserve">Неисполнение или ненадлежащее исполнение заемщиком обязательств по Личному страхованию </w:t>
            </w:r>
          </w:p>
          <w:p w:rsidR="00F9100D" w:rsidRPr="00032572" w:rsidRDefault="00F9100D" w:rsidP="00F9100D">
            <w:pPr>
              <w:spacing w:after="0" w:line="240" w:lineRule="auto"/>
              <w:jc w:val="both"/>
              <w:rPr>
                <w:rFonts w:ascii="Times New Roman" w:eastAsia="Times New Roman" w:hAnsi="Times New Roman" w:cs="Times New Roman"/>
                <w:i/>
                <w:sz w:val="18"/>
                <w:szCs w:val="18"/>
                <w:lang w:eastAsia="ru-RU"/>
              </w:rPr>
            </w:pPr>
            <w:r w:rsidRPr="00032572">
              <w:rPr>
                <w:rFonts w:ascii="Times New Roman" w:hAnsi="Times New Roman" w:cs="Times New Roman"/>
                <w:i/>
                <w:sz w:val="18"/>
                <w:szCs w:val="18"/>
                <w:shd w:val="clear" w:color="auto" w:fill="D9D9D9" w:themeFill="background1" w:themeFillShade="D9"/>
              </w:rPr>
              <w:t xml:space="preserve">(графа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w:t>
            </w:r>
            <w:r w:rsidRPr="00032572">
              <w:rPr>
                <w:rFonts w:ascii="Times New Roman" w:hAnsi="Times New Roman" w:cs="Times New Roman"/>
                <w:i/>
                <w:sz w:val="18"/>
                <w:szCs w:val="18"/>
                <w:shd w:val="clear" w:color="auto" w:fill="D9D9D9" w:themeFill="background1" w:themeFillShade="D9"/>
              </w:rPr>
              <w:lastRenderedPageBreak/>
              <w:t>«Новостройка (ВЭБ)» и «Молодые учителя»)</w:t>
            </w:r>
          </w:p>
        </w:tc>
        <w:tc>
          <w:tcPr>
            <w:tcW w:w="2808" w:type="pct"/>
            <w:gridSpan w:val="2"/>
          </w:tcPr>
          <w:p w:rsidR="00766B0F" w:rsidRPr="00032572" w:rsidRDefault="00766B0F" w:rsidP="00766B0F">
            <w:pPr>
              <w:spacing w:after="0" w:line="240" w:lineRule="auto"/>
              <w:jc w:val="both"/>
              <w:rPr>
                <w:rFonts w:ascii="Times New Roman" w:eastAsia="Times New Roman" w:hAnsi="Times New Roman" w:cs="Times New Roman"/>
                <w:i/>
                <w:sz w:val="18"/>
                <w:szCs w:val="18"/>
                <w:lang w:eastAsia="ru-RU"/>
              </w:rPr>
            </w:pPr>
            <w:r w:rsidRPr="00032572">
              <w:rPr>
                <w:rFonts w:ascii="Times New Roman" w:eastAsia="Times New Roman" w:hAnsi="Times New Roman" w:cs="Times New Roman"/>
                <w:i/>
                <w:sz w:val="18"/>
                <w:szCs w:val="18"/>
                <w:lang w:eastAsia="ru-RU"/>
              </w:rPr>
              <w:lastRenderedPageBreak/>
              <w:t xml:space="preserve">Повышение процентной ставки на ____ процентного пункта </w:t>
            </w:r>
            <w:r w:rsidRPr="00032572">
              <w:rPr>
                <w:rFonts w:ascii="Times New Roman" w:eastAsia="Times New Roman" w:hAnsi="Times New Roman" w:cs="Times New Roman"/>
                <w:i/>
                <w:sz w:val="18"/>
                <w:szCs w:val="18"/>
                <w:highlight w:val="lightGray"/>
                <w:lang w:eastAsia="ru-RU"/>
              </w:rPr>
              <w:t>(указывается действующий размер страховой маржи)</w:t>
            </w:r>
          </w:p>
        </w:tc>
      </w:tr>
      <w:tr w:rsidR="00766B0F" w:rsidRPr="00766B0F" w:rsidTr="0020498C">
        <w:trPr>
          <w:trHeight w:val="513"/>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Нецелевое использование заемщиком кредита</w:t>
            </w:r>
          </w:p>
        </w:tc>
        <w:tc>
          <w:tcPr>
            <w:tcW w:w="2808" w:type="pct"/>
            <w:gridSpan w:val="2"/>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Право кредитора предъявить в судебном порядке требование о расторжении Договора, а также, если на момент нарушения состоялся факт выдачи кредита, – возврата суммы кредита, начисленных в соответствии с условиями Договора, но неуплаченных процентов и суммы неустойки (при наличии)</w:t>
            </w:r>
          </w:p>
        </w:tc>
      </w:tr>
      <w:tr w:rsidR="00766B0F" w:rsidRPr="00766B0F" w:rsidTr="0020498C">
        <w:trPr>
          <w:trHeight w:val="340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Неисполнение или ненадлежащее исполнение заемщиком любого из обязательств, предусмотренных кредитным договором, (</w:t>
            </w:r>
            <w:r w:rsidRPr="00766B0F">
              <w:rPr>
                <w:rFonts w:ascii="Times New Roman" w:eastAsia="Times New Roman" w:hAnsi="Times New Roman" w:cs="Times New Roman"/>
                <w:sz w:val="18"/>
                <w:szCs w:val="18"/>
                <w:highlight w:val="lightGray"/>
                <w:lang w:eastAsia="ru-RU"/>
              </w:rPr>
              <w:t>в</w:t>
            </w:r>
            <w:r w:rsidRPr="00766B0F">
              <w:rPr>
                <w:rFonts w:ascii="Times New Roman" w:eastAsia="Times New Roman" w:hAnsi="Times New Roman" w:cs="Times New Roman"/>
                <w:i/>
                <w:sz w:val="18"/>
                <w:szCs w:val="18"/>
                <w:highlight w:val="lightGray"/>
                <w:lang w:eastAsia="ru-RU"/>
              </w:rPr>
              <w:t>ыбирается вариант</w:t>
            </w:r>
            <w:r w:rsidRPr="00766B0F">
              <w:rPr>
                <w:rFonts w:ascii="Times New Roman" w:eastAsia="Times New Roman" w:hAnsi="Times New Roman" w:cs="Times New Roman"/>
                <w:sz w:val="18"/>
                <w:szCs w:val="18"/>
                <w:highlight w:val="lightGray"/>
                <w:lang w:eastAsia="ru-RU"/>
              </w:rPr>
              <w:t>:</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Договором приобретения/договором</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 xml:space="preserve">участия в долевом строительстве/договором уступки прав требования по договору участия в долевом строительстве/договором об уплате паевого взноса в жилищный, жилищно-строительный, жилищно-накопительный кооператив либо уставом жилищного, жилищно-строительного, жилищно-накопительного кооператива), договором об ипотеке </w:t>
            </w:r>
            <w:r w:rsidRPr="00766B0F">
              <w:rPr>
                <w:rFonts w:ascii="Times New Roman" w:eastAsia="Times New Roman" w:hAnsi="Times New Roman" w:cs="Times New Roman"/>
                <w:i/>
                <w:sz w:val="18"/>
                <w:szCs w:val="18"/>
                <w:shd w:val="clear" w:color="auto" w:fill="D9D9D9"/>
                <w:lang w:eastAsia="ru-RU"/>
              </w:rPr>
              <w:t>(исключается при ипотеке в силу закона)</w:t>
            </w:r>
          </w:p>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2808" w:type="pct"/>
            <w:gridSpan w:val="2"/>
            <w:vMerge/>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p>
        </w:tc>
      </w:tr>
      <w:tr w:rsidR="00766B0F" w:rsidRPr="00766B0F" w:rsidTr="0020498C">
        <w:trPr>
          <w:trHeight w:val="980"/>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Обнаружение кредитором недостоверной и/или заведомо ложной информации в предоставленных заемщиком документах для получения кредита</w:t>
            </w:r>
          </w:p>
        </w:tc>
        <w:tc>
          <w:tcPr>
            <w:tcW w:w="2808" w:type="pct"/>
            <w:gridSpan w:val="2"/>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bl>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r w:rsidRPr="00766B0F">
        <w:rPr>
          <w:rFonts w:ascii="Times New Roman" w:eastAsia="Times New Roman" w:hAnsi="Times New Roman" w:cs="Times New Roman"/>
          <w:b/>
          <w:bCs/>
          <w:sz w:val="20"/>
          <w:szCs w:val="20"/>
          <w:lang w:eastAsia="ru-RU"/>
        </w:rPr>
        <w:t>ОСНОВНЫЕ РИСКИ ЗАЕМЩИКА ПРИ ИПОТЕЧНОМ КРЕДИТОВАНИИ</w:t>
      </w: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sz w:val="20"/>
          <w:szCs w:val="20"/>
          <w:lang w:eastAsia="ru-RU"/>
        </w:rPr>
        <w:t>Заключая ипотечную сделку,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w:t>
      </w:r>
    </w:p>
    <w:p w:rsidR="00766B0F" w:rsidRPr="00766B0F" w:rsidRDefault="00766B0F" w:rsidP="00766B0F">
      <w:pPr>
        <w:tabs>
          <w:tab w:val="left" w:pos="426"/>
        </w:tabs>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 xml:space="preserve">Риск потери/снижения доходов. </w:t>
      </w:r>
      <w:r w:rsidRPr="00766B0F">
        <w:rPr>
          <w:rFonts w:ascii="Times New Roman" w:eastAsia="Times New Roman" w:hAnsi="Times New Roman" w:cs="Times New Roman"/>
          <w:sz w:val="20"/>
          <w:szCs w:val="20"/>
          <w:lang w:eastAsia="ru-RU"/>
        </w:rPr>
        <w:t xml:space="preserve">Данный риск обусловлен потерей работы, снижением заработной платы, повышением расходов заемщика, потерей дохода вследствие утраты трудоспособности. Данный вид риска минимизирован требованием кредитора, ограничивающим отношение ежемесячных платежей заемщика по ипотечному кредиту, включая платежи по другим кредитам 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кредита). </w:t>
      </w: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падения стоимости залога.</w:t>
      </w:r>
      <w:r w:rsidRPr="00766B0F">
        <w:rPr>
          <w:rFonts w:ascii="Times New Roman" w:eastAsia="Times New Roman" w:hAnsi="Times New Roman" w:cs="Times New Roman"/>
          <w:sz w:val="20"/>
          <w:szCs w:val="20"/>
          <w:lang w:eastAsia="ru-RU"/>
        </w:rPr>
        <w:t xml:space="preserve"> Если рыночная стоимость заложенного жилья значительно снизилась (например, во время кризиса), то при продаже заложенного жилья (например, в случае возникновения у заемщика финансовых затруднений) полученной суммы может не хватить на погашение задолженности по кредиту. При этом в ряде случаев заемщик может остаться еще и должным кредитору. Чтобы не оказаться в подобной ситуации, рекомендуется застраховать свою ответственность за неисполнение или ненадлежащее исполнение обязательств по ипотечному кредиту.</w:t>
      </w:r>
    </w:p>
    <w:p w:rsidR="00766B0F" w:rsidRPr="00766B0F" w:rsidRDefault="00766B0F" w:rsidP="00766B0F">
      <w:pPr>
        <w:spacing w:after="0" w:line="240" w:lineRule="auto"/>
        <w:jc w:val="both"/>
        <w:rPr>
          <w:rFonts w:ascii="Times New Roman" w:hAnsi="Times New Roman" w:cs="Times New Roman"/>
          <w:sz w:val="20"/>
          <w:szCs w:val="20"/>
          <w:lang w:eastAsia="ru-RU"/>
        </w:rPr>
      </w:pPr>
      <w:r w:rsidRPr="00766B0F">
        <w:rPr>
          <w:rFonts w:ascii="Times New Roman" w:hAnsi="Times New Roman" w:cs="Times New Roman"/>
          <w:b/>
          <w:sz w:val="20"/>
          <w:szCs w:val="20"/>
          <w:lang w:eastAsia="ru-RU"/>
        </w:rPr>
        <w:t>Риск дефолта и выселения.</w:t>
      </w:r>
      <w:r w:rsidRPr="00766B0F">
        <w:rPr>
          <w:rFonts w:ascii="Times New Roman" w:hAnsi="Times New Roman" w:cs="Times New Roman"/>
          <w:sz w:val="20"/>
          <w:szCs w:val="20"/>
          <w:lang w:eastAsia="ru-RU"/>
        </w:rPr>
        <w:t xml:space="preserve"> У любого заемщика могут возникнуть непредвиденные затруднения с погашением кредита. Важно понимать, что в случае отсутствия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w:t>
      </w:r>
      <w:r w:rsidRPr="00766B0F">
        <w:rPr>
          <w:rFonts w:ascii="Tahoma" w:hAnsi="Tahoma" w:cs="Tahoma"/>
          <w:color w:val="000000"/>
          <w:sz w:val="20"/>
          <w:szCs w:val="20"/>
          <w:lang w:eastAsia="ru-RU"/>
        </w:rPr>
        <w:t xml:space="preserve"> </w:t>
      </w:r>
      <w:r w:rsidRPr="00766B0F">
        <w:rPr>
          <w:rFonts w:ascii="Times New Roman" w:eastAsia="Times New Roman" w:hAnsi="Times New Roman" w:cs="Times New Roman"/>
          <w:sz w:val="20"/>
          <w:szCs w:val="20"/>
          <w:lang w:eastAsia="ru-RU"/>
        </w:rPr>
        <w:t xml:space="preserve">Заемщик отвечает по своим обязательствам перед кредитором всем своим имуществом в пределах задолженности по основному долгу, процентам, неустойкам и расходам, связанным со взысканием задолженности по кредиту. </w:t>
      </w:r>
      <w:r w:rsidRPr="00766B0F">
        <w:rPr>
          <w:rFonts w:ascii="Times New Roman" w:hAnsi="Times New Roman" w:cs="Times New Roman"/>
          <w:sz w:val="20"/>
          <w:szCs w:val="20"/>
          <w:lang w:eastAsia="ru-RU"/>
        </w:rPr>
        <w:t>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либо  в случае, если размер первоначального взноса минимальный заблаговременно, на этапе получения кредита заключить договор Страхования ответственности для снижения долговой нагрузки.</w:t>
      </w:r>
      <w:r w:rsidRPr="00766B0F">
        <w:rPr>
          <w:rFonts w:ascii="Times New Roman" w:hAnsi="Times New Roman" w:cs="Times New Roman"/>
          <w:sz w:val="20"/>
          <w:szCs w:val="20"/>
          <w:vertAlign w:val="superscript"/>
          <w:lang w:eastAsia="ru-RU"/>
        </w:rPr>
        <w:footnoteReference w:id="12"/>
      </w:r>
      <w:r w:rsidRPr="00766B0F">
        <w:rPr>
          <w:rFonts w:ascii="Times New Roman" w:hAnsi="Times New Roman" w:cs="Times New Roman"/>
          <w:sz w:val="20"/>
          <w:szCs w:val="20"/>
          <w:lang w:eastAsia="ru-RU"/>
        </w:rPr>
        <w:t xml:space="preserve"> </w:t>
      </w:r>
    </w:p>
    <w:p w:rsidR="00766B0F" w:rsidRPr="00766B0F" w:rsidRDefault="00766B0F" w:rsidP="00766B0F">
      <w:pPr>
        <w:spacing w:after="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lastRenderedPageBreak/>
        <w:t xml:space="preserve">Риск утраты предмета залога. </w:t>
      </w:r>
      <w:r w:rsidRPr="00766B0F">
        <w:rPr>
          <w:rFonts w:ascii="Times New Roman" w:eastAsia="Times New Roman" w:hAnsi="Times New Roman" w:cs="Times New Roman"/>
          <w:sz w:val="20"/>
          <w:szCs w:val="20"/>
          <w:lang w:eastAsia="ru-RU"/>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утраты права собственности на предмет залога (жилое помещение).</w:t>
      </w:r>
      <w:r w:rsidRPr="00766B0F">
        <w:rPr>
          <w:rFonts w:ascii="Times New Roman" w:eastAsia="Times New Roman" w:hAnsi="Times New Roman" w:cs="Times New Roman"/>
          <w:sz w:val="20"/>
          <w:szCs w:val="20"/>
          <w:lang w:eastAsia="ru-RU"/>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имущество (страхование титула).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Pr="00766B0F">
        <w:rPr>
          <w:rFonts w:ascii="Times New Roman" w:eastAsia="Times New Roman" w:hAnsi="Times New Roman" w:cs="Times New Roman"/>
          <w:i/>
          <w:sz w:val="20"/>
          <w:szCs w:val="20"/>
          <w:lang w:eastAsia="ru-RU"/>
        </w:rPr>
        <w:t xml:space="preserve">.  </w:t>
      </w:r>
      <w:r w:rsidRPr="00766B0F">
        <w:rPr>
          <w:rFonts w:ascii="Times New Roman" w:eastAsia="Times New Roman" w:hAnsi="Times New Roman" w:cs="Times New Roman"/>
          <w:i/>
          <w:sz w:val="20"/>
          <w:szCs w:val="20"/>
          <w:shd w:val="clear" w:color="auto" w:fill="D9D9D9" w:themeFill="background1" w:themeFillShade="D9"/>
          <w:lang w:eastAsia="ru-RU"/>
        </w:rPr>
        <w:t>(исключается при залоге имеющегося жилья и при кредитовании на строительство квартиры/жилого дома)</w:t>
      </w:r>
    </w:p>
    <w:p w:rsidR="00766B0F" w:rsidRPr="00E90DF4" w:rsidRDefault="00766B0F" w:rsidP="00766B0F">
      <w:pPr>
        <w:spacing w:after="27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увеличения процентной ставки и размера ежемесячного платежа.</w:t>
      </w:r>
      <w:r w:rsidRPr="00766B0F">
        <w:rPr>
          <w:rFonts w:ascii="Times New Roman" w:eastAsia="Times New Roman" w:hAnsi="Times New Roman" w:cs="Times New Roman"/>
          <w:sz w:val="20"/>
          <w:szCs w:val="20"/>
          <w:lang w:eastAsia="ru-RU"/>
        </w:rPr>
        <w:t xml:space="preserve"> Данный риск обусловлен непредсказуемостью значений процентной ставки в будущие периоды вследствие прямой зависимости размера ставки от уровня инфляции в потребительском секторе.</w:t>
      </w:r>
      <w:r w:rsidRPr="00766B0F">
        <w:rPr>
          <w:rFonts w:ascii="Times New Roman" w:eastAsia="Times New Roman" w:hAnsi="Times New Roman" w:cs="Times New Roman"/>
          <w:iCs/>
          <w:sz w:val="20"/>
          <w:szCs w:val="20"/>
          <w:lang w:eastAsia="ru-RU"/>
        </w:rPr>
        <w:t xml:space="preserve"> Значение годовой процентной ставки определяется как сумма </w:t>
      </w:r>
      <w:r w:rsidRPr="00766B0F">
        <w:rPr>
          <w:rFonts w:ascii="Times New Roman" w:eastAsia="Times New Roman" w:hAnsi="Times New Roman" w:cs="Times New Roman"/>
          <w:iCs/>
          <w:sz w:val="20"/>
          <w:szCs w:val="20"/>
          <w:u w:val="single"/>
          <w:lang w:eastAsia="ru-RU"/>
        </w:rPr>
        <w:t>уровня инфляции и надбавки к уровню инфляции</w:t>
      </w:r>
      <w:r w:rsidRPr="00766B0F">
        <w:rPr>
          <w:rFonts w:ascii="Times New Roman" w:eastAsia="Times New Roman" w:hAnsi="Times New Roman" w:cs="Times New Roman"/>
          <w:iCs/>
          <w:sz w:val="20"/>
          <w:szCs w:val="20"/>
          <w:lang w:eastAsia="ru-RU"/>
        </w:rPr>
        <w:t xml:space="preserve">, как на дату заключения Договора, так и после окончания периода фиксации годовой процентной ставки (при проведении ежегодного пересмотра процентной ставки в соответствии с условиями Договора. Уровень инфляции - уровень инфляции в потребительском секторе, определенный на основе значения индекса потребительских цен на все товары и услуги по Российской Федерации за соответствующий период (декабрь к декабрю), публикуется в открытом доступе на официальном сайте Росстата </w:t>
      </w:r>
      <w:hyperlink r:id="rId9" w:history="1">
        <w:r w:rsidRPr="00766B0F">
          <w:rPr>
            <w:rFonts w:ascii="Times New Roman" w:eastAsia="Times New Roman" w:hAnsi="Times New Roman" w:cs="Times New Roman"/>
            <w:iCs/>
            <w:color w:val="0000FF" w:themeColor="hyperlink"/>
            <w:sz w:val="20"/>
            <w:szCs w:val="20"/>
            <w:u w:val="single"/>
            <w:lang w:eastAsia="ru-RU"/>
          </w:rPr>
          <w:t>www.gks.ru</w:t>
        </w:r>
      </w:hyperlink>
      <w:r w:rsidRPr="00766B0F">
        <w:rPr>
          <w:rFonts w:ascii="Times New Roman" w:eastAsia="Times New Roman" w:hAnsi="Times New Roman" w:cs="Times New Roman"/>
          <w:iCs/>
          <w:sz w:val="20"/>
          <w:szCs w:val="20"/>
          <w:lang w:eastAsia="ru-RU"/>
        </w:rPr>
        <w:t xml:space="preserve">. Таким образом, используя прогнозные значения уровня инфляции возможно планировать размер платежа на  каждый календарный год. </w:t>
      </w:r>
      <w:r w:rsidRPr="00766B0F">
        <w:rPr>
          <w:rFonts w:ascii="Times New Roman" w:eastAsia="Times New Roman" w:hAnsi="Times New Roman" w:cs="Times New Roman"/>
          <w:sz w:val="20"/>
          <w:szCs w:val="20"/>
          <w:lang w:eastAsia="ru-RU"/>
        </w:rPr>
        <w:t xml:space="preserve">При благоприятной рыночной конъюнктуре процентная ставка по кредиту ниже, чем по кредиту с фиксированной ставкой. При росте уровня инфляции значение процентной ставки пропорционально возрастает, увеличивается и размер ежемесячного платежа. Во избежание ситуации, при которой из-за кризисных явлений в экономике размер платежа может увеличиться до уровня, несоразмерного платежеспособности заемщика, устанавливается период фиксации процентной ставки, в течение которого значение процентной ставки не зависит от колебаний уровня инфляции, а также вводится ограничение размера процентной ставки – максимум  ____ </w:t>
      </w:r>
      <w:r w:rsidRPr="00766B0F">
        <w:rPr>
          <w:rFonts w:ascii="Times New Roman" w:eastAsia="Times New Roman" w:hAnsi="Times New Roman" w:cs="Times New Roman"/>
          <w:i/>
          <w:sz w:val="20"/>
          <w:szCs w:val="20"/>
          <w:highlight w:val="lightGray"/>
          <w:lang w:eastAsia="ru-RU"/>
        </w:rPr>
        <w:t>(указывается максимальный размер процентной ставки)</w:t>
      </w:r>
      <w:r w:rsidRPr="00766B0F">
        <w:rPr>
          <w:rFonts w:ascii="Times New Roman" w:eastAsia="Times New Roman" w:hAnsi="Times New Roman" w:cs="Times New Roman"/>
          <w:sz w:val="20"/>
          <w:szCs w:val="20"/>
          <w:lang w:eastAsia="ru-RU"/>
        </w:rPr>
        <w:t xml:space="preserve"> годовых. В случае резкого роста инфляции проценты по кредиту не превысят установленного уровня  </w:t>
      </w:r>
      <w:r w:rsidRPr="00DF6B58">
        <w:rPr>
          <w:rFonts w:ascii="Times New Roman" w:eastAsia="Times New Roman" w:hAnsi="Times New Roman" w:cs="Times New Roman"/>
          <w:i/>
          <w:sz w:val="20"/>
          <w:szCs w:val="20"/>
          <w:shd w:val="clear" w:color="auto" w:fill="D9D9D9"/>
          <w:lang w:eastAsia="ru-RU"/>
        </w:rPr>
        <w:t>(пункт исключается при кредитовании на условиях фиксации процентной ставки на весь срок кре</w:t>
      </w:r>
      <w:r w:rsidRPr="009A12FB">
        <w:rPr>
          <w:rFonts w:ascii="Times New Roman" w:eastAsia="Times New Roman" w:hAnsi="Times New Roman" w:cs="Times New Roman"/>
          <w:i/>
          <w:sz w:val="20"/>
          <w:szCs w:val="20"/>
          <w:shd w:val="clear" w:color="auto" w:fill="D9D9D9"/>
          <w:lang w:eastAsia="ru-RU"/>
        </w:rPr>
        <w:t>дита)</w:t>
      </w:r>
      <w:r w:rsidRPr="00E90DF4">
        <w:rPr>
          <w:rFonts w:ascii="Times New Roman" w:eastAsia="Times New Roman" w:hAnsi="Times New Roman" w:cs="Times New Roman"/>
          <w:sz w:val="20"/>
          <w:szCs w:val="20"/>
          <w:lang w:eastAsia="ru-RU"/>
        </w:rPr>
        <w:t>.</w:t>
      </w:r>
    </w:p>
    <w:p w:rsidR="00766B0F" w:rsidRPr="00612284" w:rsidRDefault="00766B0F" w:rsidP="00766B0F">
      <w:pPr>
        <w:spacing w:before="120" w:after="120" w:line="240" w:lineRule="auto"/>
        <w:jc w:val="both"/>
        <w:rPr>
          <w:rFonts w:ascii="Times New Roman" w:eastAsia="Times New Roman" w:hAnsi="Times New Roman" w:cs="Times New Roman"/>
          <w:i/>
          <w:sz w:val="20"/>
          <w:szCs w:val="20"/>
          <w:lang w:eastAsia="ru-RU"/>
        </w:rPr>
      </w:pPr>
      <w:r w:rsidRPr="00612284">
        <w:rPr>
          <w:rFonts w:ascii="Times New Roman" w:eastAsia="Times New Roman" w:hAnsi="Times New Roman" w:cs="Times New Roman"/>
          <w:b/>
          <w:sz w:val="20"/>
          <w:szCs w:val="20"/>
          <w:lang w:eastAsia="ru-RU"/>
        </w:rPr>
        <w:t xml:space="preserve">Риск при участии в долевом строительстве. </w:t>
      </w:r>
      <w:r w:rsidRPr="00612284">
        <w:rPr>
          <w:rFonts w:ascii="Times New Roman" w:eastAsia="Times New Roman" w:hAnsi="Times New Roman" w:cs="Times New Roman"/>
          <w:sz w:val="20"/>
          <w:szCs w:val="20"/>
          <w:lang w:eastAsia="ru-RU"/>
        </w:rPr>
        <w:t>В случае участия заемщика в долевом строительстве основным видом риска является риск незавершения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612284">
        <w:rPr>
          <w:rFonts w:ascii="Times New Roman" w:eastAsia="Times New Roman" w:hAnsi="Times New Roman" w:cs="Times New Roman"/>
          <w:i/>
          <w:sz w:val="20"/>
          <w:szCs w:val="20"/>
          <w:lang w:eastAsia="ru-RU"/>
        </w:rPr>
        <w:t xml:space="preserve"> </w:t>
      </w:r>
      <w:r w:rsidRPr="00612284">
        <w:rPr>
          <w:rFonts w:ascii="Times New Roman" w:eastAsia="Times New Roman" w:hAnsi="Times New Roman" w:cs="Times New Roman"/>
          <w:i/>
          <w:sz w:val="20"/>
          <w:szCs w:val="20"/>
          <w:shd w:val="clear" w:color="auto" w:fill="D9D9D9"/>
          <w:lang w:eastAsia="ru-RU"/>
        </w:rPr>
        <w:t>(включается в текст при кредитовании на приобретение квартиры путем участия в долевом строительстве)</w:t>
      </w:r>
      <w:r w:rsidRPr="00612284">
        <w:rPr>
          <w:rFonts w:ascii="Times New Roman" w:eastAsia="Times New Roman" w:hAnsi="Times New Roman" w:cs="Times New Roman"/>
          <w:i/>
          <w:sz w:val="20"/>
          <w:szCs w:val="20"/>
          <w:lang w:eastAsia="ru-RU"/>
        </w:rPr>
        <w:t>.</w:t>
      </w:r>
    </w:p>
    <w:p w:rsidR="00766B0F" w:rsidRPr="00766B0F" w:rsidRDefault="00766B0F" w:rsidP="00766B0F">
      <w:pPr>
        <w:spacing w:before="120" w:after="120" w:line="240" w:lineRule="auto"/>
        <w:jc w:val="both"/>
        <w:rPr>
          <w:rFonts w:ascii="Times New Roman" w:eastAsia="Times New Roman" w:hAnsi="Times New Roman" w:cs="Times New Roman"/>
          <w:i/>
          <w:color w:val="0000FF"/>
          <w:sz w:val="20"/>
          <w:szCs w:val="20"/>
          <w:lang w:eastAsia="ru-RU"/>
        </w:rPr>
      </w:pPr>
    </w:p>
    <w:p w:rsidR="00766B0F" w:rsidRPr="00766B0F" w:rsidRDefault="00766B0F" w:rsidP="00766B0F">
      <w:pPr>
        <w:spacing w:before="120" w:after="120" w:line="240" w:lineRule="auto"/>
        <w:jc w:val="both"/>
        <w:rPr>
          <w:rFonts w:ascii="Times New Roman" w:eastAsia="Times New Roman" w:hAnsi="Times New Roman" w:cs="Times New Roman"/>
          <w:sz w:val="24"/>
          <w:szCs w:val="24"/>
          <w:lang w:eastAsia="ru-RU"/>
        </w:rPr>
      </w:pPr>
    </w:p>
    <w:p w:rsidR="007134C7" w:rsidRDefault="00DF7389"/>
    <w:sectPr w:rsidR="007134C7" w:rsidSect="008459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67" w:rsidRDefault="00925E67" w:rsidP="00766B0F">
      <w:pPr>
        <w:spacing w:after="0" w:line="240" w:lineRule="auto"/>
      </w:pPr>
      <w:r>
        <w:separator/>
      </w:r>
    </w:p>
  </w:endnote>
  <w:endnote w:type="continuationSeparator" w:id="0">
    <w:p w:rsidR="00925E67" w:rsidRDefault="00925E67" w:rsidP="0076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67" w:rsidRDefault="00925E67" w:rsidP="00766B0F">
      <w:pPr>
        <w:spacing w:after="0" w:line="240" w:lineRule="auto"/>
      </w:pPr>
      <w:r>
        <w:separator/>
      </w:r>
    </w:p>
  </w:footnote>
  <w:footnote w:type="continuationSeparator" w:id="0">
    <w:p w:rsidR="00925E67" w:rsidRDefault="00925E67" w:rsidP="00766B0F">
      <w:pPr>
        <w:spacing w:after="0" w:line="240" w:lineRule="auto"/>
      </w:pPr>
      <w:r>
        <w:continuationSeparator/>
      </w:r>
    </w:p>
  </w:footnote>
  <w:footnote w:id="1">
    <w:p w:rsidR="00766B0F" w:rsidRPr="00364819" w:rsidRDefault="00766B0F" w:rsidP="00766B0F">
      <w:pPr>
        <w:pStyle w:val="a3"/>
        <w:jc w:val="both"/>
        <w:rPr>
          <w:sz w:val="18"/>
          <w:szCs w:val="18"/>
        </w:rPr>
      </w:pPr>
      <w:r w:rsidRPr="00364819">
        <w:rPr>
          <w:rStyle w:val="a5"/>
          <w:sz w:val="18"/>
          <w:szCs w:val="18"/>
          <w:shd w:val="clear" w:color="auto" w:fill="D9D9D9" w:themeFill="background1" w:themeFillShade="D9"/>
        </w:rPr>
        <w:t>*</w:t>
      </w:r>
      <w:r w:rsidRPr="00364819">
        <w:rPr>
          <w:i/>
          <w:sz w:val="18"/>
          <w:szCs w:val="18"/>
          <w:shd w:val="clear" w:color="auto" w:fill="D9D9D9" w:themeFill="background1" w:themeFillShade="D9"/>
        </w:rPr>
        <w:t>Включается в текст Договора при кредитовании на погашение ранее предоставленного кредита в случае оформления последующей ипотеки, если фактическая сумма кредита на момент подписания Договора неизвестна</w:t>
      </w:r>
    </w:p>
  </w:footnote>
  <w:footnote w:id="2">
    <w:p w:rsidR="00766B0F" w:rsidRPr="00364819" w:rsidRDefault="00766B0F" w:rsidP="00766B0F">
      <w:pPr>
        <w:autoSpaceDE w:val="0"/>
        <w:autoSpaceDN w:val="0"/>
        <w:adjustRightInd w:val="0"/>
        <w:jc w:val="both"/>
        <w:rPr>
          <w:rFonts w:ascii="Times New Roman" w:hAnsi="Times New Roman" w:cs="Times New Roman"/>
          <w:sz w:val="18"/>
          <w:szCs w:val="18"/>
        </w:rPr>
      </w:pPr>
      <w:r w:rsidRPr="00364819">
        <w:rPr>
          <w:rStyle w:val="a5"/>
          <w:rFonts w:ascii="Times New Roman" w:hAnsi="Times New Roman" w:cs="Times New Roman"/>
          <w:sz w:val="18"/>
          <w:szCs w:val="18"/>
        </w:rPr>
        <w:footnoteRef/>
      </w:r>
      <w:r w:rsidRPr="00364819">
        <w:rPr>
          <w:rFonts w:ascii="Times New Roman" w:hAnsi="Times New Roman" w:cs="Times New Roman"/>
          <w:sz w:val="18"/>
          <w:szCs w:val="18"/>
        </w:rPr>
        <w:t>Сумма всех платежей по кредиту, размеры и сроки уплаты которых известны на момент заключения Договора, в том числе в пользу третьих лиц, выраженная в процентах годовых.</w:t>
      </w:r>
    </w:p>
  </w:footnote>
  <w:footnote w:id="3">
    <w:p w:rsidR="00766B0F" w:rsidRPr="00364819" w:rsidRDefault="00766B0F" w:rsidP="00766B0F">
      <w:pPr>
        <w:pStyle w:val="a3"/>
        <w:rPr>
          <w:sz w:val="18"/>
          <w:szCs w:val="18"/>
        </w:rPr>
      </w:pPr>
      <w:r w:rsidRPr="00364819">
        <w:rPr>
          <w:rStyle w:val="a5"/>
          <w:sz w:val="18"/>
          <w:szCs w:val="18"/>
        </w:rPr>
        <w:footnoteRef/>
      </w:r>
      <w:r w:rsidRPr="00364819">
        <w:rPr>
          <w:sz w:val="18"/>
          <w:szCs w:val="18"/>
        </w:rPr>
        <w:t xml:space="preserve"> Сумма платежей в пользу кредитора и в пользу третьих лиц.</w:t>
      </w:r>
    </w:p>
  </w:footnote>
  <w:footnote w:id="4">
    <w:p w:rsidR="00E90DF4" w:rsidRPr="00500120" w:rsidRDefault="003158D7" w:rsidP="00E90DF4">
      <w:pPr>
        <w:pStyle w:val="a3"/>
        <w:shd w:val="clear" w:color="auto" w:fill="D9D9D9" w:themeFill="background1" w:themeFillShade="D9"/>
        <w:rPr>
          <w:sz w:val="18"/>
          <w:szCs w:val="18"/>
        </w:rPr>
      </w:pPr>
      <w:r w:rsidRPr="00B117D2">
        <w:rPr>
          <w:sz w:val="24"/>
          <w:szCs w:val="24"/>
          <w:highlight w:val="lightGray"/>
          <w:vertAlign w:val="superscript"/>
        </w:rPr>
        <w:sym w:font="Symbol" w:char="F02A"/>
      </w:r>
      <w:r w:rsidRPr="00B117D2">
        <w:rPr>
          <w:sz w:val="24"/>
          <w:szCs w:val="24"/>
          <w:highlight w:val="lightGray"/>
          <w:vertAlign w:val="superscript"/>
        </w:rPr>
        <w:sym w:font="Symbol" w:char="F02A"/>
      </w:r>
      <w:r w:rsidR="00766B0F" w:rsidRPr="00364819">
        <w:rPr>
          <w:i/>
          <w:sz w:val="18"/>
          <w:szCs w:val="18"/>
          <w:highlight w:val="lightGray"/>
        </w:rPr>
        <w:t>Перечень платежей и их наименование, за исключением пп. 1–2, могут уточняться Кредитором</w:t>
      </w:r>
      <w:r w:rsidR="00E90DF4">
        <w:rPr>
          <w:i/>
          <w:sz w:val="18"/>
          <w:szCs w:val="18"/>
        </w:rPr>
        <w:t>, при условии соблюдения действующего законодательства  РФ.</w:t>
      </w:r>
    </w:p>
    <w:p w:rsidR="00766B0F" w:rsidRPr="004B0C2A" w:rsidRDefault="00766B0F" w:rsidP="00766B0F">
      <w:pPr>
        <w:pStyle w:val="a3"/>
        <w:rPr>
          <w:sz w:val="18"/>
          <w:szCs w:val="18"/>
        </w:rPr>
      </w:pPr>
    </w:p>
  </w:footnote>
  <w:footnote w:id="5">
    <w:p w:rsidR="00766B0F" w:rsidRPr="007A48F2" w:rsidRDefault="00766B0F" w:rsidP="00766B0F">
      <w:pPr>
        <w:pStyle w:val="a3"/>
        <w:jc w:val="both"/>
        <w:rPr>
          <w:sz w:val="18"/>
        </w:rPr>
      </w:pPr>
      <w:r w:rsidRPr="007A48F2">
        <w:rPr>
          <w:rStyle w:val="a5"/>
          <w:sz w:val="18"/>
        </w:rPr>
        <w:footnoteRef/>
      </w:r>
      <w:r w:rsidRPr="007A48F2">
        <w:rPr>
          <w:sz w:val="18"/>
        </w:rPr>
        <w:t xml:space="preserve"> Здесь и далее по тексту информация о платежах по договорам страхования указана исходя из тарифов, известных Кредитору на дату заключения Договора, и могут меняться в течение срока действия </w:t>
      </w:r>
      <w:r>
        <w:rPr>
          <w:sz w:val="18"/>
          <w:szCs w:val="18"/>
        </w:rPr>
        <w:t>Д</w:t>
      </w:r>
      <w:r w:rsidRPr="007A48F2">
        <w:rPr>
          <w:sz w:val="18"/>
        </w:rPr>
        <w:t>оговора, а также с учетом индивидуальных особенностей заемщика и предмета ипотеки.</w:t>
      </w:r>
    </w:p>
  </w:footnote>
  <w:footnote w:id="6">
    <w:p w:rsidR="00766B0F" w:rsidRPr="00B117D2" w:rsidRDefault="00766B0F" w:rsidP="00766B0F">
      <w:pPr>
        <w:rPr>
          <w:rFonts w:ascii="Times New Roman" w:eastAsia="Calibri" w:hAnsi="Times New Roman" w:cs="Times New Roman"/>
          <w:i/>
          <w:sz w:val="18"/>
          <w:szCs w:val="18"/>
        </w:rPr>
      </w:pP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Fonts w:ascii="Times New Roman" w:hAnsi="Times New Roman" w:cs="Times New Roman"/>
          <w:i/>
          <w:sz w:val="18"/>
          <w:szCs w:val="18"/>
          <w:highlight w:val="lightGray"/>
          <w:shd w:val="clear" w:color="auto" w:fill="D9D9D9"/>
        </w:rPr>
        <w:t>Перечень платежей и их наименования могут уточняться Кредитором.</w:t>
      </w:r>
    </w:p>
    <w:p w:rsidR="00766B0F" w:rsidRDefault="00766B0F" w:rsidP="00766B0F">
      <w:pPr>
        <w:pStyle w:val="a3"/>
      </w:pPr>
    </w:p>
  </w:footnote>
  <w:footnote w:id="7">
    <w:p w:rsidR="00766B0F" w:rsidRPr="00A14933" w:rsidRDefault="00766B0F" w:rsidP="00766B0F">
      <w:pPr>
        <w:pStyle w:val="a3"/>
        <w:ind w:left="-426" w:firstLine="142"/>
        <w:jc w:val="both"/>
        <w:rPr>
          <w:sz w:val="18"/>
          <w:szCs w:val="18"/>
        </w:rPr>
      </w:pPr>
      <w:r w:rsidRPr="00A14933">
        <w:rPr>
          <w:rStyle w:val="a5"/>
          <w:sz w:val="18"/>
          <w:szCs w:val="18"/>
        </w:rPr>
        <w:footnoteRef/>
      </w:r>
      <w:r w:rsidRPr="00A14933">
        <w:rPr>
          <w:sz w:val="18"/>
          <w:szCs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8">
    <w:p w:rsidR="00766B0F" w:rsidRPr="0024571B" w:rsidRDefault="00766B0F" w:rsidP="00766B0F">
      <w:pPr>
        <w:pStyle w:val="a3"/>
        <w:shd w:val="clear" w:color="auto" w:fill="D9D9D9" w:themeFill="background1" w:themeFillShade="D9"/>
        <w:ind w:left="-426" w:firstLine="142"/>
        <w:jc w:val="both"/>
      </w:pPr>
      <w:r>
        <w:rPr>
          <w:rStyle w:val="a5"/>
          <w:shd w:val="clear" w:color="auto" w:fill="D9D9D9"/>
        </w:rPr>
        <w:t>*</w:t>
      </w:r>
      <w:r>
        <w:rPr>
          <w:i/>
          <w:shd w:val="clear" w:color="auto" w:fill="D9D9D9"/>
        </w:rPr>
        <w:t xml:space="preserve"> </w:t>
      </w:r>
      <w:r w:rsidRPr="0018243D">
        <w:rPr>
          <w:i/>
          <w:sz w:val="18"/>
          <w:szCs w:val="18"/>
        </w:rPr>
        <w:t>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p>
  </w:footnote>
  <w:footnote w:id="9">
    <w:p w:rsidR="004A691B" w:rsidRPr="00A14933" w:rsidRDefault="004A691B" w:rsidP="00766B0F">
      <w:pPr>
        <w:pStyle w:val="a3"/>
        <w:ind w:left="-426" w:firstLine="142"/>
        <w:jc w:val="both"/>
        <w:rPr>
          <w:sz w:val="18"/>
          <w:szCs w:val="18"/>
        </w:rPr>
      </w:pPr>
      <w:r w:rsidRPr="00A14933">
        <w:rPr>
          <w:rStyle w:val="a5"/>
          <w:sz w:val="18"/>
          <w:szCs w:val="18"/>
        </w:rPr>
        <w:footnoteRef/>
      </w:r>
      <w:r w:rsidRPr="00A14933">
        <w:rPr>
          <w:sz w:val="18"/>
          <w:szCs w:val="18"/>
        </w:rPr>
        <w:t xml:space="preserve"> Проценты за пользование кредитом на дату заключения Договора оплачиваются в пользу кредитора.</w:t>
      </w:r>
    </w:p>
  </w:footnote>
  <w:footnote w:id="10">
    <w:p w:rsidR="00766B0F" w:rsidRPr="00A14933" w:rsidRDefault="00766B0F" w:rsidP="00766B0F">
      <w:pPr>
        <w:pStyle w:val="a3"/>
        <w:ind w:left="-426" w:firstLine="142"/>
        <w:jc w:val="both"/>
        <w:rPr>
          <w:sz w:val="18"/>
          <w:szCs w:val="18"/>
        </w:rPr>
      </w:pPr>
      <w:r w:rsidRPr="00A14933">
        <w:rPr>
          <w:rStyle w:val="a5"/>
          <w:sz w:val="18"/>
          <w:szCs w:val="18"/>
        </w:rPr>
        <w:footnoteRef/>
      </w:r>
      <w:r w:rsidRPr="00A14933">
        <w:rPr>
          <w:sz w:val="18"/>
          <w:szCs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кредитора</w:t>
      </w:r>
      <w:r w:rsidR="00BC4A77">
        <w:rPr>
          <w:sz w:val="18"/>
          <w:szCs w:val="18"/>
        </w:rPr>
        <w:t xml:space="preserve"> (при ее наличии)</w:t>
      </w:r>
      <w:r w:rsidRPr="00A14933">
        <w:rPr>
          <w:sz w:val="18"/>
          <w:szCs w:val="18"/>
        </w:rPr>
        <w:t>.</w:t>
      </w:r>
    </w:p>
  </w:footnote>
  <w:footnote w:id="11">
    <w:p w:rsidR="00766B0F" w:rsidRPr="00685E02" w:rsidRDefault="00766B0F" w:rsidP="00766B0F">
      <w:pPr>
        <w:pStyle w:val="a3"/>
        <w:jc w:val="both"/>
        <w:rPr>
          <w:sz w:val="16"/>
          <w:szCs w:val="16"/>
        </w:rPr>
      </w:pPr>
      <w:r w:rsidRPr="00685E02">
        <w:rPr>
          <w:rStyle w:val="a5"/>
          <w:sz w:val="16"/>
          <w:szCs w:val="16"/>
        </w:rPr>
        <w:footnoteRef/>
      </w:r>
      <w:r w:rsidRPr="00685E02">
        <w:rPr>
          <w:sz w:val="16"/>
          <w:szCs w:val="16"/>
        </w:rPr>
        <w:t xml:space="preserve"> Просроченный платеж </w:t>
      </w:r>
      <w:r>
        <w:rPr>
          <w:rFonts w:ascii="Calibri" w:hAnsi="Calibri"/>
          <w:sz w:val="16"/>
          <w:szCs w:val="16"/>
        </w:rPr>
        <w:t>–</w:t>
      </w:r>
      <w:r w:rsidRPr="00685E02">
        <w:rPr>
          <w:sz w:val="16"/>
          <w:szCs w:val="16"/>
        </w:rPr>
        <w:t xml:space="preserve">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кредитным д</w:t>
      </w:r>
      <w:r w:rsidRPr="00685E02">
        <w:rPr>
          <w:sz w:val="16"/>
          <w:szCs w:val="16"/>
        </w:rPr>
        <w:t>оговором, и включающие неуплаченные суммы по возврату кредита и/или уплате начисленных процентов.</w:t>
      </w:r>
    </w:p>
  </w:footnote>
  <w:footnote w:id="12">
    <w:p w:rsidR="00766B0F" w:rsidRPr="00612284" w:rsidRDefault="00766B0F" w:rsidP="00766B0F">
      <w:pPr>
        <w:tabs>
          <w:tab w:val="left" w:pos="426"/>
        </w:tabs>
        <w:spacing w:after="270"/>
        <w:jc w:val="both"/>
        <w:rPr>
          <w:rFonts w:ascii="Times New Roman" w:hAnsi="Times New Roman" w:cs="Times New Roman"/>
          <w:sz w:val="16"/>
          <w:szCs w:val="16"/>
        </w:rPr>
      </w:pPr>
      <w:r w:rsidRPr="00612284">
        <w:rPr>
          <w:rStyle w:val="a5"/>
          <w:rFonts w:ascii="Times New Roman" w:hAnsi="Times New Roman" w:cs="Times New Roman"/>
          <w:sz w:val="16"/>
          <w:szCs w:val="16"/>
        </w:rPr>
        <w:footnoteRef/>
      </w:r>
      <w:r w:rsidRPr="00612284">
        <w:rPr>
          <w:rFonts w:ascii="Times New Roman" w:hAnsi="Times New Roman" w:cs="Times New Roman"/>
          <w:sz w:val="16"/>
          <w:szCs w:val="16"/>
        </w:rPr>
        <w:t xml:space="preserve"> По договору Страхования ответственности заемщик может застраховать свою ответственность по кредитному договору на случай, если денежных средств, вырученных за счет продажи предмета ипотеки (при обращении взыскания в случае потери платежеспособности), не хватит для погашения задолженности по кредиту, соответственно погашение оставшейся части кредита будет осуществляться за счет средств страховой компании; страхование осуществляется только на этапе выдачи кредита; страховую премию (взнос) платит заемщик; страховая премия, в соответствии с Законом об ипотеке, должна быть уплачена сразу за весь срок действия договора страхования — единовременно; размер страховой выплаты банку ограничен Законом об ипотеке — выплата не может превысить 20% от стоимости заложенного объекта недвижимости.</w:t>
      </w:r>
    </w:p>
    <w:p w:rsidR="00766B0F" w:rsidRPr="0097794C" w:rsidRDefault="00766B0F" w:rsidP="00766B0F">
      <w:pPr>
        <w:spacing w:after="270"/>
        <w:rPr>
          <w:sz w:val="16"/>
          <w:szCs w:val="16"/>
        </w:rPr>
      </w:pPr>
    </w:p>
    <w:p w:rsidR="00766B0F" w:rsidRDefault="00766B0F" w:rsidP="00766B0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B4"/>
    <w:multiLevelType w:val="hybridMultilevel"/>
    <w:tmpl w:val="15D26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DD0"/>
    <w:multiLevelType w:val="hybridMultilevel"/>
    <w:tmpl w:val="9DFE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6314C"/>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5">
    <w:nsid w:val="1F314832"/>
    <w:multiLevelType w:val="multilevel"/>
    <w:tmpl w:val="F08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0426E"/>
    <w:multiLevelType w:val="hybridMultilevel"/>
    <w:tmpl w:val="E6E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B73"/>
    <w:multiLevelType w:val="hybridMultilevel"/>
    <w:tmpl w:val="F538E964"/>
    <w:lvl w:ilvl="0" w:tplc="2EDAB54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1">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BAD6D5E"/>
    <w:multiLevelType w:val="hybridMultilevel"/>
    <w:tmpl w:val="B21C59B6"/>
    <w:lvl w:ilvl="0" w:tplc="32EC171E">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E79B5"/>
    <w:multiLevelType w:val="hybridMultilevel"/>
    <w:tmpl w:val="D7D6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C0AF1"/>
    <w:multiLevelType w:val="hybridMultilevel"/>
    <w:tmpl w:val="D87EDB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F6F398D"/>
    <w:multiLevelType w:val="hybridMultilevel"/>
    <w:tmpl w:val="3926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825C2"/>
    <w:multiLevelType w:val="hybridMultilevel"/>
    <w:tmpl w:val="CB3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3698"/>
    <w:multiLevelType w:val="hybridMultilevel"/>
    <w:tmpl w:val="F6A837B8"/>
    <w:lvl w:ilvl="0" w:tplc="A9F49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D01489"/>
    <w:multiLevelType w:val="multilevel"/>
    <w:tmpl w:val="220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1"/>
  </w:num>
  <w:num w:numId="5">
    <w:abstractNumId w:val="8"/>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21"/>
  </w:num>
  <w:num w:numId="11">
    <w:abstractNumId w:val="12"/>
  </w:num>
  <w:num w:numId="12">
    <w:abstractNumId w:val="7"/>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num>
  <w:num w:numId="19">
    <w:abstractNumId w:val="25"/>
  </w:num>
  <w:num w:numId="20">
    <w:abstractNumId w:val="11"/>
  </w:num>
  <w:num w:numId="21">
    <w:abstractNumId w:val="3"/>
  </w:num>
  <w:num w:numId="22">
    <w:abstractNumId w:val="14"/>
  </w:num>
  <w:num w:numId="23">
    <w:abstractNumId w:val="17"/>
  </w:num>
  <w:num w:numId="24">
    <w:abstractNumId w:val="23"/>
  </w:num>
  <w:num w:numId="25">
    <w:abstractNumId w:val="1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0F"/>
    <w:rsid w:val="00032572"/>
    <w:rsid w:val="000835E3"/>
    <w:rsid w:val="000D2A8F"/>
    <w:rsid w:val="000E3EBB"/>
    <w:rsid w:val="0018419B"/>
    <w:rsid w:val="001A7373"/>
    <w:rsid w:val="002057A6"/>
    <w:rsid w:val="002B3FD7"/>
    <w:rsid w:val="002C1981"/>
    <w:rsid w:val="002C298C"/>
    <w:rsid w:val="003158D7"/>
    <w:rsid w:val="00364819"/>
    <w:rsid w:val="0036750A"/>
    <w:rsid w:val="00385A46"/>
    <w:rsid w:val="00403772"/>
    <w:rsid w:val="004A691B"/>
    <w:rsid w:val="005019F9"/>
    <w:rsid w:val="00506CA9"/>
    <w:rsid w:val="00590B09"/>
    <w:rsid w:val="00605F0E"/>
    <w:rsid w:val="00612284"/>
    <w:rsid w:val="006A2009"/>
    <w:rsid w:val="006B3128"/>
    <w:rsid w:val="00766B0F"/>
    <w:rsid w:val="00824A48"/>
    <w:rsid w:val="00877127"/>
    <w:rsid w:val="0091009A"/>
    <w:rsid w:val="00923347"/>
    <w:rsid w:val="00925E67"/>
    <w:rsid w:val="009A12FB"/>
    <w:rsid w:val="009C4B30"/>
    <w:rsid w:val="00A6584F"/>
    <w:rsid w:val="00A658EE"/>
    <w:rsid w:val="00AA1D1B"/>
    <w:rsid w:val="00B117D2"/>
    <w:rsid w:val="00BB50F4"/>
    <w:rsid w:val="00BC4A77"/>
    <w:rsid w:val="00BF2635"/>
    <w:rsid w:val="00C334B5"/>
    <w:rsid w:val="00D06B74"/>
    <w:rsid w:val="00D35A8A"/>
    <w:rsid w:val="00D74081"/>
    <w:rsid w:val="00D95160"/>
    <w:rsid w:val="00DF6B58"/>
    <w:rsid w:val="00DF7389"/>
    <w:rsid w:val="00E00259"/>
    <w:rsid w:val="00E90DF4"/>
    <w:rsid w:val="00E96E17"/>
    <w:rsid w:val="00EF331A"/>
    <w:rsid w:val="00F205A0"/>
    <w:rsid w:val="00F33C93"/>
    <w:rsid w:val="00F6221F"/>
    <w:rsid w:val="00F9100D"/>
    <w:rsid w:val="00FB1689"/>
    <w:rsid w:val="00FB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490D-5012-4FE1-A561-77BD5D9D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5039</Words>
  <Characters>28728</Characters>
  <Application>Microsoft Office Word</Application>
  <DocSecurity>4</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Зубакина Елизавета Анатольевна</dc:creator>
  <cp:lastModifiedBy>Лесников Кирилл Сергеевич</cp:lastModifiedBy>
  <cp:revision>2</cp:revision>
  <dcterms:created xsi:type="dcterms:W3CDTF">2014-11-18T15:30:00Z</dcterms:created>
  <dcterms:modified xsi:type="dcterms:W3CDTF">2014-11-18T15:30:00Z</dcterms:modified>
</cp:coreProperties>
</file>