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61" w:rsidRPr="00E2196A" w:rsidRDefault="00A10E61" w:rsidP="00E2196A">
      <w:pPr>
        <w:spacing w:after="0" w:line="240" w:lineRule="auto"/>
        <w:ind w:left="453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2196A">
        <w:rPr>
          <w:rFonts w:ascii="Times New Roman" w:hAnsi="Times New Roman" w:cs="Times New Roman"/>
          <w:iCs/>
          <w:sz w:val="28"/>
          <w:szCs w:val="28"/>
        </w:rPr>
        <w:t xml:space="preserve">ПРИЛОЖЕНИЕ № </w:t>
      </w:r>
      <w:r w:rsidR="00CB7EAF">
        <w:rPr>
          <w:rFonts w:ascii="Times New Roman" w:hAnsi="Times New Roman" w:cs="Times New Roman"/>
          <w:iCs/>
          <w:sz w:val="28"/>
          <w:szCs w:val="28"/>
        </w:rPr>
        <w:t>1</w:t>
      </w:r>
    </w:p>
    <w:p w:rsidR="00A10E61" w:rsidRPr="00E2196A" w:rsidRDefault="00A10E61" w:rsidP="00E2196A">
      <w:pPr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:rsidR="00A10E61" w:rsidRPr="00E2196A" w:rsidRDefault="00A10E61" w:rsidP="00E2196A">
      <w:pPr>
        <w:spacing w:after="0" w:line="240" w:lineRule="auto"/>
        <w:ind w:left="453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2196A">
        <w:rPr>
          <w:rFonts w:ascii="Times New Roman" w:hAnsi="Times New Roman" w:cs="Times New Roman"/>
          <w:iCs/>
          <w:sz w:val="28"/>
          <w:szCs w:val="28"/>
        </w:rPr>
        <w:t>УТВЕРЖДЕНО</w:t>
      </w:r>
    </w:p>
    <w:p w:rsidR="00A10E61" w:rsidRPr="00E2196A" w:rsidRDefault="00A10E61" w:rsidP="00E2196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96A">
        <w:rPr>
          <w:rFonts w:ascii="Times New Roman" w:hAnsi="Times New Roman" w:cs="Times New Roman"/>
          <w:iCs/>
          <w:sz w:val="28"/>
          <w:szCs w:val="28"/>
        </w:rPr>
        <w:t xml:space="preserve">приказом заместителя генерального директора АО «АИЖК» </w:t>
      </w:r>
      <w:r w:rsidRPr="00E2196A">
        <w:rPr>
          <w:rFonts w:ascii="Times New Roman" w:hAnsi="Times New Roman" w:cs="Times New Roman"/>
          <w:iCs/>
          <w:sz w:val="28"/>
          <w:szCs w:val="28"/>
        </w:rPr>
        <w:br/>
        <w:t>от «___» __________ 2016 г. №____</w:t>
      </w:r>
    </w:p>
    <w:p w:rsidR="00A10E61" w:rsidRPr="00E2196A" w:rsidRDefault="00A10E61" w:rsidP="00140C04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53A" w:rsidRPr="00E2196A" w:rsidRDefault="00140C04" w:rsidP="00E2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ипотечного кредитного продукта</w:t>
      </w:r>
    </w:p>
    <w:p w:rsidR="00140C04" w:rsidRDefault="00140C04" w:rsidP="00E2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8653A" w:rsidRPr="00E21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F6AC6" w:rsidRPr="00E21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еременная ставка</w:t>
      </w:r>
      <w:r w:rsidRPr="00E21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10E61" w:rsidRPr="00E2196A" w:rsidRDefault="00A10E61" w:rsidP="00E2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-731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0F4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2294"/>
        <w:gridCol w:w="7490"/>
      </w:tblGrid>
      <w:tr w:rsidR="00E8653A" w:rsidRPr="005018CC" w:rsidTr="002751BE">
        <w:trPr>
          <w:tblCellSpacing w:w="15" w:type="dxa"/>
        </w:trPr>
        <w:tc>
          <w:tcPr>
            <w:tcW w:w="2791" w:type="dxa"/>
            <w:gridSpan w:val="2"/>
            <w:tcBorders>
              <w:left w:val="single" w:sz="6" w:space="0" w:color="FFFFFF"/>
              <w:bottom w:val="single" w:sz="6" w:space="0" w:color="FFFFFF"/>
            </w:tcBorders>
            <w:shd w:val="clear" w:color="auto" w:fill="DBE2EA"/>
            <w:tcMar>
              <w:top w:w="225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8653A" w:rsidRPr="005018CC" w:rsidRDefault="00E8653A" w:rsidP="00F03AF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5018CC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Параметр</w:t>
            </w:r>
          </w:p>
        </w:tc>
        <w:tc>
          <w:tcPr>
            <w:tcW w:w="7445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BE2EA"/>
            <w:tcMar>
              <w:top w:w="225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E8653A" w:rsidRPr="005018CC" w:rsidRDefault="00E8653A" w:rsidP="00F03AF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5018CC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Описание</w:t>
            </w:r>
          </w:p>
        </w:tc>
      </w:tr>
      <w:tr w:rsidR="00E8653A" w:rsidRPr="00AD4FA5" w:rsidTr="002751BE">
        <w:trPr>
          <w:tblCellSpacing w:w="15" w:type="dxa"/>
        </w:trPr>
        <w:tc>
          <w:tcPr>
            <w:tcW w:w="497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Pr="00AD4FA5" w:rsidRDefault="00E8653A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264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Pr="00AD4FA5" w:rsidRDefault="00E8653A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</w:p>
        </w:tc>
        <w:tc>
          <w:tcPr>
            <w:tcW w:w="7445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Pr="00AD4FA5" w:rsidRDefault="00E8653A" w:rsidP="00C77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772A3" w:rsidRPr="00AD4FA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772A3">
              <w:rPr>
                <w:rFonts w:ascii="Times New Roman" w:eastAsia="Times New Roman" w:hAnsi="Times New Roman" w:cs="Times New Roman"/>
                <w:lang w:eastAsia="ru-RU"/>
              </w:rPr>
              <w:t>еременная</w:t>
            </w:r>
            <w:r w:rsidR="00C772A3"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ставка»</w:t>
            </w:r>
          </w:p>
        </w:tc>
      </w:tr>
      <w:tr w:rsidR="00E8653A" w:rsidRPr="00AD4FA5" w:rsidTr="002751BE">
        <w:trPr>
          <w:tblCellSpacing w:w="15" w:type="dxa"/>
        </w:trPr>
        <w:tc>
          <w:tcPr>
            <w:tcW w:w="497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Pr="00AD4FA5" w:rsidRDefault="00E8653A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264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Pr="00AD4FA5" w:rsidRDefault="00E8653A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Назначение</w:t>
            </w:r>
          </w:p>
        </w:tc>
        <w:tc>
          <w:tcPr>
            <w:tcW w:w="7445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Pr="00AD4FA5" w:rsidRDefault="006A2044" w:rsidP="000F5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Базовый и</w:t>
            </w:r>
            <w:r w:rsidR="005C4512"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потечный кредитный продукт с </w:t>
            </w:r>
            <w:r w:rsidR="000F596A" w:rsidRPr="00AD4FA5">
              <w:rPr>
                <w:rFonts w:ascii="Times New Roman" w:eastAsia="Times New Roman" w:hAnsi="Times New Roman" w:cs="Times New Roman"/>
                <w:lang w:eastAsia="ru-RU"/>
              </w:rPr>
              <w:t>переменной</w:t>
            </w:r>
            <w:r w:rsidR="005C4512"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 процентной ставкой</w:t>
            </w:r>
            <w:r w:rsidR="004D10CC"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 и фиксированным размером платежа</w:t>
            </w:r>
          </w:p>
        </w:tc>
      </w:tr>
      <w:tr w:rsidR="00E8653A" w:rsidRPr="00AD4FA5" w:rsidTr="002751BE">
        <w:trPr>
          <w:tblCellSpacing w:w="15" w:type="dxa"/>
        </w:trPr>
        <w:tc>
          <w:tcPr>
            <w:tcW w:w="497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Pr="00AD4FA5" w:rsidRDefault="00E8653A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264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Pr="00AD4FA5" w:rsidRDefault="00E8653A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Термины и определения</w:t>
            </w:r>
          </w:p>
        </w:tc>
        <w:tc>
          <w:tcPr>
            <w:tcW w:w="7445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Pr="00AD4FA5" w:rsidRDefault="00E8653A" w:rsidP="0027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Все встречающиеся по тексту </w:t>
            </w:r>
            <w:r w:rsidR="002751BE" w:rsidRPr="00AD4FA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аспорта термины и определения толкуются и применяются в соответствии со Стандартами </w:t>
            </w:r>
            <w:hyperlink r:id="rId9" w:anchor="_ftn1" w:history="1">
              <w:r w:rsidRPr="00AD4FA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[1]</w:t>
              </w:r>
            </w:hyperlink>
          </w:p>
        </w:tc>
      </w:tr>
      <w:tr w:rsidR="00E8653A" w:rsidRPr="00AD4FA5" w:rsidTr="002751BE">
        <w:trPr>
          <w:tblCellSpacing w:w="15" w:type="dxa"/>
        </w:trPr>
        <w:tc>
          <w:tcPr>
            <w:tcW w:w="497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Pr="00AD4FA5" w:rsidRDefault="00E8653A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264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Pr="00AD4FA5" w:rsidRDefault="00E8653A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Цель кредитования</w:t>
            </w:r>
          </w:p>
        </w:tc>
        <w:tc>
          <w:tcPr>
            <w:tcW w:w="7445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D7E2A" w:rsidRDefault="000D7E2A" w:rsidP="009E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6FF">
              <w:rPr>
                <w:rFonts w:ascii="Times New Roman" w:eastAsia="Times New Roman" w:hAnsi="Times New Roman" w:cs="Times New Roman"/>
                <w:b/>
                <w:lang w:eastAsia="ru-RU"/>
              </w:rPr>
              <w:t>4.1.</w:t>
            </w:r>
            <w:r w:rsidRPr="00A446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FF" w:rsidRPr="00A446FF">
              <w:rPr>
                <w:rFonts w:ascii="Times New Roman" w:eastAsia="Times New Roman" w:hAnsi="Times New Roman" w:cs="Times New Roman"/>
                <w:lang w:eastAsia="ru-RU"/>
              </w:rPr>
              <w:t>Приобретение квартиры в многоквартирном доме (в том числе жилом доме</w:t>
            </w:r>
            <w:r w:rsidR="009E6B59">
              <w:rPr>
                <w:rFonts w:ascii="Times New Roman" w:eastAsia="Times New Roman" w:hAnsi="Times New Roman" w:cs="Times New Roman"/>
                <w:lang w:eastAsia="ru-RU"/>
              </w:rPr>
              <w:t xml:space="preserve"> блокированной застройки) путем </w:t>
            </w:r>
            <w:r w:rsidR="00A446FF" w:rsidRPr="00A446FF">
              <w:rPr>
                <w:rFonts w:ascii="Times New Roman" w:eastAsia="Times New Roman" w:hAnsi="Times New Roman" w:cs="Times New Roman"/>
                <w:lang w:eastAsia="ru-RU"/>
              </w:rPr>
              <w:t>заключения договора купли-продажи.</w:t>
            </w:r>
          </w:p>
          <w:p w:rsidR="00590962" w:rsidRDefault="00590962" w:rsidP="0059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6FF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A446F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A446FF">
              <w:rPr>
                <w:rFonts w:ascii="Times New Roman" w:eastAsia="Times New Roman" w:hAnsi="Times New Roman" w:cs="Times New Roman"/>
                <w:lang w:eastAsia="ru-RU"/>
              </w:rPr>
              <w:t xml:space="preserve"> Приобретение квартиры в многоквартирном доме (в том числе жилом доме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блокированной застройки) путем </w:t>
            </w:r>
            <w:r w:rsidRPr="00A446FF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заключения </w:t>
            </w:r>
            <w:r w:rsidR="00337065" w:rsidRPr="00337065">
              <w:rPr>
                <w:rFonts w:ascii="Times New Roman" w:eastAsia="Times New Roman" w:hAnsi="Times New Roman" w:cs="Times New Roman"/>
                <w:lang w:eastAsia="ru-RU"/>
              </w:rPr>
              <w:t>договора участия в долевом строительстве</w:t>
            </w:r>
            <w:r w:rsidR="0033706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337065" w:rsidRPr="00337065">
              <w:rPr>
                <w:rFonts w:ascii="Times New Roman" w:eastAsia="Times New Roman" w:hAnsi="Times New Roman" w:cs="Times New Roman"/>
                <w:lang w:eastAsia="ru-RU"/>
              </w:rPr>
              <w:t>договора уступки прав требований по договору участия в долевом строительстве</w:t>
            </w:r>
            <w:r w:rsidR="0033706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337065" w:rsidRPr="0092162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hyperlink r:id="rId10" w:anchor="_ftn2" w:history="1">
              <w:r w:rsidR="00337065" w:rsidRPr="0092162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[2]</w:t>
              </w:r>
            </w:hyperlink>
          </w:p>
          <w:p w:rsidR="00A446FF" w:rsidRPr="00A446FF" w:rsidRDefault="000D7E2A" w:rsidP="00A44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6FF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  <w:r w:rsidR="0059096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A446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D407EF" w:rsidRPr="00A446F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A446FF" w:rsidRPr="00A446FF">
              <w:rPr>
                <w:rFonts w:ascii="Times New Roman" w:eastAsia="Times New Roman" w:hAnsi="Times New Roman" w:cs="Times New Roman"/>
                <w:lang w:eastAsia="ru-RU"/>
              </w:rPr>
              <w:t>олное п</w:t>
            </w:r>
            <w:r w:rsidR="00D407EF" w:rsidRPr="00A446FF">
              <w:rPr>
                <w:rFonts w:ascii="Times New Roman" w:eastAsia="Times New Roman" w:hAnsi="Times New Roman" w:cs="Times New Roman"/>
                <w:lang w:eastAsia="ru-RU"/>
              </w:rPr>
              <w:t>огашение задолженности по действующему ипотечному кредиту, ранее выданному</w:t>
            </w:r>
            <w:r w:rsidR="00AD45EF">
              <w:rPr>
                <w:rFonts w:ascii="Times New Roman" w:eastAsia="Times New Roman" w:hAnsi="Times New Roman" w:cs="Times New Roman"/>
                <w:lang w:eastAsia="ru-RU"/>
              </w:rPr>
              <w:t xml:space="preserve"> (предшествующий ипотечный кредит)</w:t>
            </w:r>
            <w:r w:rsidR="00AD45EF" w:rsidRPr="00A446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07EF" w:rsidRPr="00A446FF">
              <w:rPr>
                <w:rFonts w:ascii="Times New Roman" w:eastAsia="Times New Roman" w:hAnsi="Times New Roman" w:cs="Times New Roman"/>
                <w:lang w:eastAsia="ru-RU"/>
              </w:rPr>
              <w:t>заемщику кредитором/займодавцем</w:t>
            </w:r>
            <w:r w:rsidR="005510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45EF">
              <w:rPr>
                <w:rFonts w:ascii="Times New Roman" w:eastAsia="Times New Roman" w:hAnsi="Times New Roman" w:cs="Times New Roman"/>
                <w:lang w:eastAsia="ru-RU"/>
              </w:rPr>
              <w:t>(предшествующий кредитор) н</w:t>
            </w:r>
            <w:r w:rsidR="00D407EF" w:rsidRPr="00A446FF">
              <w:rPr>
                <w:rFonts w:ascii="Times New Roman" w:eastAsia="Times New Roman" w:hAnsi="Times New Roman" w:cs="Times New Roman"/>
                <w:lang w:eastAsia="ru-RU"/>
              </w:rPr>
              <w:t>а цели:</w:t>
            </w:r>
          </w:p>
          <w:p w:rsidR="000D7E2A" w:rsidRPr="00A446FF" w:rsidRDefault="00A446FF" w:rsidP="00E2196A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6F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407EF" w:rsidRPr="00A446FF">
              <w:rPr>
                <w:rFonts w:ascii="Times New Roman" w:eastAsia="Times New Roman" w:hAnsi="Times New Roman" w:cs="Times New Roman"/>
                <w:lang w:eastAsia="ru-RU"/>
              </w:rPr>
              <w:t>риобретения квартиры по договору купли-продажи</w:t>
            </w:r>
            <w:r w:rsidRPr="00A446F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446FF" w:rsidRPr="00A446FF" w:rsidRDefault="00A446FF" w:rsidP="00E2196A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46FF">
              <w:rPr>
                <w:rFonts w:ascii="Times New Roman" w:eastAsia="Times New Roman" w:hAnsi="Times New Roman" w:cs="Times New Roman"/>
                <w:lang w:eastAsia="ru-RU"/>
              </w:rPr>
              <w:t>приобретения квартиры на этапе строительства путем заключения договора участия в долевом строительстве (договора уступки прав требований по договору участия в долевом строительстве)</w:t>
            </w:r>
          </w:p>
        </w:tc>
      </w:tr>
      <w:tr w:rsidR="00E8653A" w:rsidRPr="00AD4FA5" w:rsidTr="002751BE">
        <w:trPr>
          <w:trHeight w:val="782"/>
          <w:tblCellSpacing w:w="15" w:type="dxa"/>
        </w:trPr>
        <w:tc>
          <w:tcPr>
            <w:tcW w:w="497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Pr="00AD4FA5" w:rsidRDefault="00E8653A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264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Pr="00AD4FA5" w:rsidRDefault="00E8653A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Требования к заемщикам и залогодателям</w:t>
            </w:r>
          </w:p>
        </w:tc>
        <w:tc>
          <w:tcPr>
            <w:tcW w:w="7445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Pr="00AD4FA5" w:rsidRDefault="00E8653A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требованиями </w:t>
            </w:r>
            <w:r w:rsidR="0078454B" w:rsidRPr="00AD4FA5">
              <w:rPr>
                <w:rFonts w:ascii="Times New Roman" w:eastAsia="Times New Roman" w:hAnsi="Times New Roman" w:cs="Times New Roman"/>
                <w:lang w:eastAsia="ru-RU"/>
              </w:rPr>
              <w:t>Стандартов</w:t>
            </w:r>
          </w:p>
        </w:tc>
      </w:tr>
      <w:tr w:rsidR="00E8653A" w:rsidRPr="00AD4FA5" w:rsidTr="002751BE">
        <w:trPr>
          <w:tblCellSpacing w:w="15" w:type="dxa"/>
        </w:trPr>
        <w:tc>
          <w:tcPr>
            <w:tcW w:w="497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Pr="00AD4FA5" w:rsidRDefault="00E8653A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264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Pr="00AD4FA5" w:rsidRDefault="00E8653A" w:rsidP="00AD5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Валюта </w:t>
            </w:r>
            <w:r w:rsidR="00AD51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потечного кредита</w:t>
            </w:r>
          </w:p>
        </w:tc>
        <w:tc>
          <w:tcPr>
            <w:tcW w:w="7445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Pr="00AD4FA5" w:rsidRDefault="004124BD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Рубли Российской Федерации</w:t>
            </w:r>
          </w:p>
        </w:tc>
      </w:tr>
      <w:tr w:rsidR="00E8653A" w:rsidRPr="00AD4FA5" w:rsidTr="002751BE">
        <w:trPr>
          <w:tblCellSpacing w:w="15" w:type="dxa"/>
        </w:trPr>
        <w:tc>
          <w:tcPr>
            <w:tcW w:w="497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Pr="00AD4FA5" w:rsidRDefault="00E8653A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264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Pr="00AD4FA5" w:rsidRDefault="00E8653A" w:rsidP="00AD5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AD51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потечного кредита</w:t>
            </w:r>
          </w:p>
        </w:tc>
        <w:tc>
          <w:tcPr>
            <w:tcW w:w="7445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Default="005733FC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7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7.1. </w:t>
            </w:r>
            <w:r w:rsidR="00E8653A"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требованиями </w:t>
            </w:r>
            <w:r w:rsidR="0078454B" w:rsidRPr="00AD4FA5">
              <w:rPr>
                <w:rFonts w:ascii="Times New Roman" w:eastAsia="Times New Roman" w:hAnsi="Times New Roman" w:cs="Times New Roman"/>
                <w:lang w:eastAsia="ru-RU"/>
              </w:rPr>
              <w:t>Стандартов</w:t>
            </w:r>
            <w:r w:rsidR="00E8653A" w:rsidRPr="00AD4F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45EF" w:rsidRDefault="005733FC" w:rsidP="00AD4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7FA">
              <w:rPr>
                <w:rFonts w:ascii="Times New Roman" w:eastAsia="Times New Roman" w:hAnsi="Times New Roman" w:cs="Times New Roman"/>
                <w:b/>
                <w:lang w:eastAsia="ru-RU"/>
              </w:rPr>
              <w:t>7.2.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45EF">
              <w:rPr>
                <w:rFonts w:ascii="Times New Roman" w:eastAsia="Times New Roman" w:hAnsi="Times New Roman" w:cs="Times New Roman"/>
                <w:lang w:eastAsia="ru-RU"/>
              </w:rPr>
              <w:t>Для ипотечного кредита, предоставленного на цели п</w:t>
            </w:r>
            <w:r w:rsidR="00AD45EF" w:rsidRPr="00AD45EF">
              <w:rPr>
                <w:rFonts w:ascii="Times New Roman" w:eastAsia="Times New Roman" w:hAnsi="Times New Roman" w:cs="Times New Roman"/>
                <w:lang w:eastAsia="ru-RU"/>
              </w:rPr>
              <w:t>огашени</w:t>
            </w:r>
            <w:r w:rsidR="00AD45E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AD45EF" w:rsidRPr="00AD45EF">
              <w:rPr>
                <w:rFonts w:ascii="Times New Roman" w:eastAsia="Times New Roman" w:hAnsi="Times New Roman" w:cs="Times New Roman"/>
                <w:lang w:eastAsia="ru-RU"/>
              </w:rPr>
              <w:t xml:space="preserve"> задолженности по действующему ипотечному кредиту</w:t>
            </w:r>
            <w:r w:rsidR="00AD45E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733FC" w:rsidRPr="00AD45EF" w:rsidRDefault="00A1780D" w:rsidP="00E2196A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733FC" w:rsidRPr="00AD45EF">
              <w:rPr>
                <w:rFonts w:ascii="Times New Roman" w:eastAsia="Times New Roman" w:hAnsi="Times New Roman" w:cs="Times New Roman"/>
                <w:lang w:eastAsia="ru-RU"/>
              </w:rPr>
              <w:t>аксимальная сумма ипотечного кредита</w:t>
            </w:r>
            <w:r w:rsidR="00AD45EF" w:rsidRPr="00AD45EF">
              <w:rPr>
                <w:rFonts w:ascii="Times New Roman" w:eastAsia="Times New Roman" w:hAnsi="Times New Roman" w:cs="Times New Roman"/>
                <w:lang w:eastAsia="ru-RU"/>
              </w:rPr>
              <w:t xml:space="preserve"> не может превышать</w:t>
            </w:r>
            <w:r w:rsidR="005733FC" w:rsidRPr="00AD45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55AC">
              <w:rPr>
                <w:rFonts w:ascii="Times New Roman" w:eastAsia="Times New Roman" w:hAnsi="Times New Roman" w:cs="Times New Roman"/>
                <w:lang w:eastAsia="ru-RU"/>
              </w:rPr>
              <w:t xml:space="preserve">наименьшую из: а) </w:t>
            </w:r>
            <w:r w:rsidR="005733FC" w:rsidRPr="00AD45EF">
              <w:rPr>
                <w:rFonts w:ascii="Times New Roman" w:eastAsia="Times New Roman" w:hAnsi="Times New Roman" w:cs="Times New Roman"/>
                <w:lang w:eastAsia="ru-RU"/>
              </w:rPr>
              <w:t>сумм</w:t>
            </w:r>
            <w:r w:rsidR="00C740A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5733FC" w:rsidRPr="00AD45EF">
              <w:rPr>
                <w:rFonts w:ascii="Times New Roman" w:eastAsia="Times New Roman" w:hAnsi="Times New Roman" w:cs="Times New Roman"/>
                <w:lang w:eastAsia="ru-RU"/>
              </w:rPr>
              <w:t xml:space="preserve"> всех обязательств</w:t>
            </w:r>
            <w:r w:rsidR="00AD45EF" w:rsidRPr="00AD45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33FC" w:rsidRPr="00AD45EF">
              <w:rPr>
                <w:rFonts w:ascii="Times New Roman" w:eastAsia="Times New Roman" w:hAnsi="Times New Roman" w:cs="Times New Roman"/>
                <w:lang w:eastAsia="ru-RU"/>
              </w:rPr>
              <w:t>заемщика</w:t>
            </w:r>
            <w:r w:rsidR="00364D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1" w:anchor="_ftn1" w:history="1">
              <w:r w:rsidR="00364D1E" w:rsidRPr="00AD4FA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[</w:t>
              </w:r>
              <w:r w:rsidR="0033706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</w:t>
              </w:r>
              <w:r w:rsidR="00364D1E" w:rsidRPr="00AD4FA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]</w:t>
              </w:r>
            </w:hyperlink>
            <w:r w:rsidR="005733FC" w:rsidRPr="00AD45EF">
              <w:rPr>
                <w:rFonts w:ascii="Times New Roman" w:eastAsia="Times New Roman" w:hAnsi="Times New Roman" w:cs="Times New Roman"/>
                <w:lang w:eastAsia="ru-RU"/>
              </w:rPr>
              <w:t xml:space="preserve"> перед </w:t>
            </w:r>
            <w:r w:rsidR="005733FC" w:rsidRPr="00AD45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предшествующим кредитором по предшествующему </w:t>
            </w:r>
            <w:r w:rsidR="00AD45EF" w:rsidRPr="00AD45EF">
              <w:rPr>
                <w:rFonts w:ascii="Times New Roman" w:eastAsia="Times New Roman" w:hAnsi="Times New Roman" w:cs="Times New Roman"/>
                <w:lang w:eastAsia="ru-RU"/>
              </w:rPr>
              <w:t>ипотечному кредиту</w:t>
            </w:r>
            <w:r w:rsidR="009E55AC">
              <w:rPr>
                <w:rFonts w:ascii="Times New Roman" w:eastAsia="Times New Roman" w:hAnsi="Times New Roman" w:cs="Times New Roman"/>
                <w:lang w:eastAsia="ru-RU"/>
              </w:rPr>
              <w:t>; б) максимальн</w:t>
            </w:r>
            <w:r w:rsidR="00C740A3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9E55AC">
              <w:rPr>
                <w:rFonts w:ascii="Times New Roman" w:eastAsia="Times New Roman" w:hAnsi="Times New Roman" w:cs="Times New Roman"/>
                <w:lang w:eastAsia="ru-RU"/>
              </w:rPr>
              <w:t xml:space="preserve"> сумм</w:t>
            </w:r>
            <w:r w:rsidR="00C740A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9E55AC">
              <w:rPr>
                <w:rFonts w:ascii="Times New Roman" w:eastAsia="Times New Roman" w:hAnsi="Times New Roman" w:cs="Times New Roman"/>
                <w:lang w:eastAsia="ru-RU"/>
              </w:rPr>
              <w:t xml:space="preserve"> ипотечного кредита, установленн</w:t>
            </w:r>
            <w:r w:rsidR="00C740A3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9E55AC">
              <w:rPr>
                <w:rFonts w:ascii="Times New Roman" w:eastAsia="Times New Roman" w:hAnsi="Times New Roman" w:cs="Times New Roman"/>
                <w:lang w:eastAsia="ru-RU"/>
              </w:rPr>
              <w:t xml:space="preserve"> Стандартами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733FC" w:rsidRPr="00AD45EF" w:rsidRDefault="00A1780D" w:rsidP="00E2196A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D45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33FC" w:rsidRPr="00AD45EF">
              <w:rPr>
                <w:rFonts w:ascii="Times New Roman" w:eastAsia="Times New Roman" w:hAnsi="Times New Roman" w:cs="Times New Roman"/>
                <w:lang w:eastAsia="ru-RU"/>
              </w:rPr>
              <w:t xml:space="preserve">случае недостаточности максимальной суммы </w:t>
            </w:r>
            <w:r w:rsidR="00AD45EF" w:rsidRPr="00AD45EF">
              <w:rPr>
                <w:rFonts w:ascii="Times New Roman" w:eastAsia="Times New Roman" w:hAnsi="Times New Roman" w:cs="Times New Roman"/>
                <w:lang w:eastAsia="ru-RU"/>
              </w:rPr>
              <w:t xml:space="preserve">ипотечного кредита </w:t>
            </w:r>
            <w:r w:rsidR="005733FC" w:rsidRPr="00AD45EF">
              <w:rPr>
                <w:rFonts w:ascii="Times New Roman" w:eastAsia="Times New Roman" w:hAnsi="Times New Roman" w:cs="Times New Roman"/>
                <w:lang w:eastAsia="ru-RU"/>
              </w:rPr>
              <w:t xml:space="preserve">для погашения всех обязательств заемщика </w:t>
            </w:r>
            <w:r w:rsidR="00AD45EF" w:rsidRPr="00AD45EF">
              <w:rPr>
                <w:rFonts w:ascii="Times New Roman" w:eastAsia="Times New Roman" w:hAnsi="Times New Roman" w:cs="Times New Roman"/>
                <w:lang w:eastAsia="ru-RU"/>
              </w:rPr>
              <w:t xml:space="preserve">перед предшествующим кредитором, ипотечный кредит </w:t>
            </w:r>
            <w:r w:rsidR="005733FC" w:rsidRPr="00AD45EF">
              <w:rPr>
                <w:rFonts w:ascii="Times New Roman" w:eastAsia="Times New Roman" w:hAnsi="Times New Roman" w:cs="Times New Roman"/>
                <w:lang w:eastAsia="ru-RU"/>
              </w:rPr>
              <w:t>выдается только при условии, что недостающую сумму заемщик вносит за счет собственных средств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733FC" w:rsidRPr="00AD45EF" w:rsidRDefault="00A1780D" w:rsidP="00E2196A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D45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33FC" w:rsidRPr="00AD45EF">
              <w:rPr>
                <w:rFonts w:ascii="Times New Roman" w:eastAsia="Times New Roman" w:hAnsi="Times New Roman" w:cs="Times New Roman"/>
                <w:lang w:eastAsia="ru-RU"/>
              </w:rPr>
              <w:t xml:space="preserve">случае если валюта предшествующего кредита отличается от валюты </w:t>
            </w:r>
            <w:r w:rsidR="00AD45EF" w:rsidRPr="00AD45EF">
              <w:rPr>
                <w:rFonts w:ascii="Times New Roman" w:eastAsia="Times New Roman" w:hAnsi="Times New Roman" w:cs="Times New Roman"/>
                <w:lang w:eastAsia="ru-RU"/>
              </w:rPr>
              <w:t>ипотечного кредита</w:t>
            </w:r>
            <w:r w:rsidR="005733FC" w:rsidRPr="00AD45EF">
              <w:rPr>
                <w:rFonts w:ascii="Times New Roman" w:eastAsia="Times New Roman" w:hAnsi="Times New Roman" w:cs="Times New Roman"/>
                <w:lang w:eastAsia="ru-RU"/>
              </w:rPr>
              <w:t xml:space="preserve">, сумма </w:t>
            </w:r>
            <w:r w:rsidR="00AD45EF" w:rsidRPr="00AD45EF">
              <w:rPr>
                <w:rFonts w:ascii="Times New Roman" w:eastAsia="Times New Roman" w:hAnsi="Times New Roman" w:cs="Times New Roman"/>
                <w:lang w:eastAsia="ru-RU"/>
              </w:rPr>
              <w:t>ипотечного кредита</w:t>
            </w:r>
            <w:r w:rsidR="005733FC" w:rsidRPr="00AD45EF">
              <w:rPr>
                <w:rFonts w:ascii="Times New Roman" w:eastAsia="Times New Roman" w:hAnsi="Times New Roman" w:cs="Times New Roman"/>
                <w:lang w:eastAsia="ru-RU"/>
              </w:rPr>
              <w:t xml:space="preserve"> рассчитывается в рублях РФ по курсу Центрального банка Российской Федерации, установленному на дату фактического предоставления </w:t>
            </w:r>
            <w:r w:rsidR="00AD45EF" w:rsidRPr="00AD45EF">
              <w:rPr>
                <w:rFonts w:ascii="Times New Roman" w:eastAsia="Times New Roman" w:hAnsi="Times New Roman" w:cs="Times New Roman"/>
                <w:lang w:eastAsia="ru-RU"/>
              </w:rPr>
              <w:t>ипотечного кредита</w:t>
            </w:r>
          </w:p>
        </w:tc>
      </w:tr>
      <w:tr w:rsidR="00E8653A" w:rsidRPr="00AD4FA5" w:rsidTr="002751BE">
        <w:trPr>
          <w:tblCellSpacing w:w="15" w:type="dxa"/>
        </w:trPr>
        <w:tc>
          <w:tcPr>
            <w:tcW w:w="497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Pr="00AD4FA5" w:rsidRDefault="00E8653A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</w:t>
            </w:r>
          </w:p>
        </w:tc>
        <w:tc>
          <w:tcPr>
            <w:tcW w:w="2264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Pr="00AD4FA5" w:rsidRDefault="00E8653A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</w:t>
            </w:r>
          </w:p>
        </w:tc>
        <w:tc>
          <w:tcPr>
            <w:tcW w:w="7445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Pr="00AD4FA5" w:rsidRDefault="00E8653A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Ипотечный кредит предоставляется единовременно</w:t>
            </w:r>
          </w:p>
        </w:tc>
      </w:tr>
      <w:tr w:rsidR="00E8653A" w:rsidRPr="00AD4FA5" w:rsidTr="002751BE">
        <w:trPr>
          <w:tblCellSpacing w:w="15" w:type="dxa"/>
        </w:trPr>
        <w:tc>
          <w:tcPr>
            <w:tcW w:w="497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Pr="00AD4FA5" w:rsidRDefault="00E8653A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264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Pr="00AD4FA5" w:rsidRDefault="00E8653A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Вид обеспечения</w:t>
            </w:r>
          </w:p>
        </w:tc>
        <w:tc>
          <w:tcPr>
            <w:tcW w:w="7445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E8653A" w:rsidRPr="00AD4FA5" w:rsidRDefault="00E8653A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9.1.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 Залоговое обеспечение:</w:t>
            </w:r>
          </w:p>
          <w:p w:rsidR="00E8653A" w:rsidRDefault="00E8653A" w:rsidP="00F67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9.1.1. </w:t>
            </w:r>
            <w:r w:rsidR="008967FA" w:rsidRPr="008967FA">
              <w:rPr>
                <w:rFonts w:ascii="Times New Roman" w:eastAsia="Times New Roman" w:hAnsi="Times New Roman" w:cs="Times New Roman"/>
                <w:lang w:eastAsia="ru-RU"/>
              </w:rPr>
              <w:t xml:space="preserve">Для ипотечного кредита, предоставленного на цели </w:t>
            </w:r>
            <w:r w:rsidR="008967FA">
              <w:rPr>
                <w:rFonts w:ascii="Times New Roman" w:eastAsia="Times New Roman" w:hAnsi="Times New Roman" w:cs="Times New Roman"/>
                <w:lang w:eastAsia="ru-RU"/>
              </w:rPr>
              <w:t>приобретения квартиры</w:t>
            </w:r>
            <w:r w:rsidR="00A1780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967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780D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="008967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залог квартиры, на приобретение которой был использован </w:t>
            </w:r>
            <w:r w:rsidR="00AD51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потечный кредит</w:t>
            </w:r>
            <w:r w:rsidR="00A578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(по факту оформления права собственности заемщика (залогодателя) на приобретаемое жилое помещение).</w:t>
            </w:r>
          </w:p>
          <w:p w:rsidR="008967FA" w:rsidRDefault="008967FA" w:rsidP="00F67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7FA">
              <w:rPr>
                <w:rFonts w:ascii="Times New Roman" w:eastAsia="Times New Roman" w:hAnsi="Times New Roman" w:cs="Times New Roman"/>
                <w:b/>
                <w:lang w:eastAsia="ru-RU"/>
              </w:rPr>
              <w:t>9.1.2.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67FA">
              <w:rPr>
                <w:rFonts w:ascii="Times New Roman" w:eastAsia="Times New Roman" w:hAnsi="Times New Roman" w:cs="Times New Roman"/>
                <w:lang w:eastAsia="ru-RU"/>
              </w:rPr>
              <w:t xml:space="preserve">Для ипотечного кредита, предоставленного на цели погашения задолженности по </w:t>
            </w:r>
            <w:r w:rsidR="005F325B">
              <w:rPr>
                <w:rFonts w:ascii="Times New Roman" w:eastAsia="Times New Roman" w:hAnsi="Times New Roman" w:cs="Times New Roman"/>
                <w:lang w:eastAsia="ru-RU"/>
              </w:rPr>
              <w:t>предшествующему</w:t>
            </w:r>
            <w:r w:rsidR="005F325B" w:rsidRPr="008967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67FA">
              <w:rPr>
                <w:rFonts w:ascii="Times New Roman" w:eastAsia="Times New Roman" w:hAnsi="Times New Roman" w:cs="Times New Roman"/>
                <w:lang w:eastAsia="ru-RU"/>
              </w:rPr>
              <w:t>ипотечному кредиту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F0A96" w:rsidRDefault="002F0A96" w:rsidP="00E2196A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ED">
              <w:rPr>
                <w:rFonts w:ascii="Times New Roman" w:eastAsia="Times New Roman" w:hAnsi="Times New Roman" w:cs="Times New Roman"/>
                <w:lang w:eastAsia="ru-RU"/>
              </w:rPr>
              <w:t xml:space="preserve">на период с даты предоставления ипотечного кредита до даты </w:t>
            </w:r>
            <w:r w:rsidR="00EA2258">
              <w:rPr>
                <w:rFonts w:ascii="Times New Roman" w:eastAsia="Times New Roman" w:hAnsi="Times New Roman" w:cs="Times New Roman"/>
                <w:lang w:eastAsia="ru-RU"/>
              </w:rPr>
              <w:t>прекращения</w:t>
            </w:r>
            <w:r w:rsidR="00A90CA9" w:rsidRPr="00A90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0CA9">
              <w:rPr>
                <w:rFonts w:ascii="Times New Roman" w:eastAsia="Times New Roman" w:hAnsi="Times New Roman" w:cs="Times New Roman"/>
                <w:lang w:eastAsia="ru-RU"/>
              </w:rPr>
              <w:t xml:space="preserve">предшествующего </w:t>
            </w:r>
            <w:r w:rsidR="00A90CA9" w:rsidRPr="00A90CA9">
              <w:rPr>
                <w:rFonts w:ascii="Times New Roman" w:eastAsia="Times New Roman" w:hAnsi="Times New Roman" w:cs="Times New Roman"/>
                <w:lang w:eastAsia="ru-RU"/>
              </w:rPr>
              <w:t>залога квартиры</w:t>
            </w:r>
            <w:r w:rsidRPr="00282FED">
              <w:rPr>
                <w:rFonts w:ascii="Times New Roman" w:eastAsia="Times New Roman" w:hAnsi="Times New Roman" w:cs="Times New Roman"/>
                <w:lang w:eastAsia="ru-RU"/>
              </w:rPr>
              <w:t xml:space="preserve"> (на приобретение которой был предоставлен предшествующий кредит) </w:t>
            </w:r>
            <w:r w:rsidR="00A90CA9" w:rsidRPr="00A90CA9">
              <w:rPr>
                <w:rFonts w:ascii="Times New Roman" w:eastAsia="Times New Roman" w:hAnsi="Times New Roman" w:cs="Times New Roman"/>
                <w:lang w:eastAsia="ru-RU"/>
              </w:rPr>
              <w:t>кредитор</w:t>
            </w:r>
            <w:r w:rsidRPr="00282FED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определяет вид обеспечения (</w:t>
            </w:r>
            <w:r w:rsidR="00A90CA9" w:rsidRPr="00A90CA9">
              <w:rPr>
                <w:rFonts w:ascii="Times New Roman" w:eastAsia="Times New Roman" w:hAnsi="Times New Roman" w:cs="Times New Roman"/>
                <w:lang w:eastAsia="ru-RU"/>
              </w:rPr>
              <w:t>при наличии согласия предшествующего кредитора на последующий залог –</w:t>
            </w:r>
            <w:r w:rsidR="00A90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0CA9" w:rsidRPr="00F97ED1">
              <w:rPr>
                <w:rFonts w:ascii="Times New Roman" w:eastAsia="Times New Roman" w:hAnsi="Times New Roman" w:cs="Times New Roman"/>
                <w:lang w:eastAsia="ru-RU"/>
              </w:rPr>
              <w:t xml:space="preserve">последующий залог имущества, которое является обеспечением по </w:t>
            </w:r>
            <w:r w:rsidR="00A90CA9">
              <w:rPr>
                <w:rFonts w:ascii="Times New Roman" w:eastAsia="Times New Roman" w:hAnsi="Times New Roman" w:cs="Times New Roman"/>
                <w:lang w:eastAsia="ru-RU"/>
              </w:rPr>
              <w:t>предшествующему</w:t>
            </w:r>
            <w:r w:rsidR="00A90CA9" w:rsidRPr="00F97E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325B">
              <w:rPr>
                <w:rFonts w:ascii="Times New Roman" w:eastAsia="Times New Roman" w:hAnsi="Times New Roman" w:cs="Times New Roman"/>
                <w:lang w:eastAsia="ru-RU"/>
              </w:rPr>
              <w:t xml:space="preserve">ипотечному </w:t>
            </w:r>
            <w:r w:rsidR="00A90CA9" w:rsidRPr="00F97ED1">
              <w:rPr>
                <w:rFonts w:ascii="Times New Roman" w:eastAsia="Times New Roman" w:hAnsi="Times New Roman" w:cs="Times New Roman"/>
                <w:lang w:eastAsia="ru-RU"/>
              </w:rPr>
              <w:t>кредиту</w:t>
            </w:r>
            <w:r w:rsidR="00A90CA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82FED">
              <w:rPr>
                <w:rFonts w:ascii="Times New Roman" w:eastAsia="Times New Roman" w:hAnsi="Times New Roman" w:cs="Times New Roman"/>
                <w:lang w:eastAsia="ru-RU"/>
              </w:rPr>
              <w:t>поручительство физических лиц, залог иного имущества заемщика и пр.) либо не требует оформления дополнительного обеспечения;</w:t>
            </w:r>
          </w:p>
          <w:p w:rsidR="00EA2258" w:rsidRPr="00282FED" w:rsidRDefault="00EA2258" w:rsidP="00E2196A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период с </w:t>
            </w:r>
            <w:r w:rsidRPr="00EA2258">
              <w:rPr>
                <w:rFonts w:ascii="Times New Roman" w:eastAsia="Times New Roman" w:hAnsi="Times New Roman" w:cs="Times New Roman"/>
                <w:lang w:eastAsia="ru-RU"/>
              </w:rPr>
              <w:t xml:space="preserve">даты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прекращения</w:t>
            </w:r>
            <w:r w:rsidRPr="00EA2258">
              <w:rPr>
                <w:rFonts w:ascii="Times New Roman" w:eastAsia="Times New Roman" w:hAnsi="Times New Roman" w:cs="Times New Roman"/>
                <w:lang w:eastAsia="ru-RU"/>
              </w:rPr>
              <w:t xml:space="preserve"> предшествующего залога квартиры</w:t>
            </w:r>
            <w:r w:rsidR="006C4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7479D">
              <w:rPr>
                <w:rFonts w:ascii="Times New Roman" w:eastAsia="Times New Roman" w:hAnsi="Times New Roman" w:cs="Times New Roman"/>
                <w:lang w:eastAsia="ru-RU"/>
              </w:rPr>
              <w:t xml:space="preserve">залог квартиры в пользу нового кредитора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37479D">
              <w:rPr>
                <w:rFonts w:ascii="Times New Roman" w:eastAsia="Times New Roman" w:hAnsi="Times New Roman" w:cs="Times New Roman"/>
                <w:lang w:eastAsia="ru-RU"/>
              </w:rPr>
              <w:t>с даты регистрации залога квартиры в силу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E8653A" w:rsidRPr="00AD4FA5" w:rsidRDefault="00E8653A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9.2.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 Страховое обеспечение:</w:t>
            </w:r>
          </w:p>
          <w:p w:rsidR="00AD5125" w:rsidRDefault="00017084" w:rsidP="00C9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9.2.1. </w:t>
            </w:r>
            <w:r w:rsidR="005C4512" w:rsidRPr="00AD4FA5">
              <w:rPr>
                <w:rFonts w:ascii="Times New Roman" w:eastAsia="Times New Roman" w:hAnsi="Times New Roman" w:cs="Times New Roman"/>
                <w:lang w:eastAsia="ru-RU"/>
              </w:rPr>
              <w:t>Личное страхование (страхование имущественных интересов, связанных с причинением вреда жизни и здоровью в результате несчастного случая и/или болезни (заболевания))</w:t>
            </w:r>
            <w:r w:rsidR="000514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4512" w:rsidRPr="00AD4F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D5125">
              <w:rPr>
                <w:rFonts w:ascii="Times New Roman" w:eastAsia="Times New Roman" w:hAnsi="Times New Roman" w:cs="Times New Roman"/>
                <w:lang w:eastAsia="ru-RU"/>
              </w:rPr>
              <w:t>формляется по желанию заемщика.</w:t>
            </w:r>
          </w:p>
          <w:p w:rsidR="00E8653A" w:rsidRPr="00AD4FA5" w:rsidRDefault="005C4512" w:rsidP="00C9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9.2.2. </w:t>
            </w:r>
            <w:r w:rsidR="00E8653A" w:rsidRPr="00AD4FA5">
              <w:rPr>
                <w:rFonts w:ascii="Times New Roman" w:eastAsia="Times New Roman" w:hAnsi="Times New Roman" w:cs="Times New Roman"/>
                <w:lang w:eastAsia="ru-RU"/>
              </w:rPr>
              <w:t>Имущественное страхование (по факту оформления права собственности заемщика (залогодателя) на приобретаемое жилое помещение</w:t>
            </w:r>
            <w:r w:rsidR="003234ED">
              <w:rPr>
                <w:rFonts w:ascii="Times New Roman" w:eastAsia="Times New Roman" w:hAnsi="Times New Roman" w:cs="Times New Roman"/>
                <w:lang w:eastAsia="ru-RU"/>
              </w:rPr>
              <w:t xml:space="preserve"> либо по факту заключения кредитного договора/договора займа </w:t>
            </w:r>
            <w:r w:rsidR="003234ED" w:rsidRPr="003234ED">
              <w:rPr>
                <w:rFonts w:ascii="Times New Roman" w:eastAsia="Times New Roman" w:hAnsi="Times New Roman" w:cs="Times New Roman"/>
                <w:lang w:eastAsia="ru-RU"/>
              </w:rPr>
              <w:t>при кредитовании на цели погашения задолженности по действующему ипотечному кредиту</w:t>
            </w:r>
            <w:r w:rsidR="00E8653A" w:rsidRPr="00AD4FA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F6733C" w:rsidRPr="00AD4F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8653A" w:rsidRPr="00AD4FA5" w:rsidRDefault="00E8653A" w:rsidP="0098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9.2.</w:t>
            </w:r>
            <w:r w:rsidR="00985999"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Договоры страхования должны быть заключены заемщиком со страховой компанией, указанной на дату заключения договора страхования в списке утвержденных компаний, размещенном на сайте Агентства </w:t>
            </w:r>
            <w:hyperlink r:id="rId12" w:history="1">
              <w:r w:rsidRPr="00AD4FA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http://www.ahml.ru/</w:t>
              </w:r>
            </w:hyperlink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, за исключением случаев, когда у страховой компании на момент предложения к выкупу Агентством приостановлена либо отозвана лицензия на осуществление страховой деятельности</w:t>
            </w:r>
          </w:p>
        </w:tc>
      </w:tr>
      <w:tr w:rsidR="00017084" w:rsidRPr="00AD4FA5" w:rsidTr="002751BE">
        <w:trPr>
          <w:tblCellSpacing w:w="15" w:type="dxa"/>
        </w:trPr>
        <w:tc>
          <w:tcPr>
            <w:tcW w:w="497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AD4FA5" w:rsidRDefault="00017084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</w:t>
            </w:r>
          </w:p>
        </w:tc>
        <w:tc>
          <w:tcPr>
            <w:tcW w:w="2264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AD4FA5" w:rsidRDefault="00017084" w:rsidP="00573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</w:t>
            </w:r>
            <w:r w:rsidR="005733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редмету ипотеки</w:t>
            </w:r>
          </w:p>
        </w:tc>
        <w:tc>
          <w:tcPr>
            <w:tcW w:w="7445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AD4FA5" w:rsidRDefault="00017084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Стандартов</w:t>
            </w:r>
          </w:p>
        </w:tc>
      </w:tr>
      <w:tr w:rsidR="00017084" w:rsidRPr="00AD4FA5" w:rsidTr="002751BE">
        <w:trPr>
          <w:tblCellSpacing w:w="15" w:type="dxa"/>
        </w:trPr>
        <w:tc>
          <w:tcPr>
            <w:tcW w:w="497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AD4FA5" w:rsidRDefault="00017084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264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5733FC" w:rsidRDefault="00017084" w:rsidP="00573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3F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стоимости </w:t>
            </w:r>
            <w:r w:rsidR="005733FC" w:rsidRPr="005733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733FC">
              <w:rPr>
                <w:rFonts w:ascii="Times New Roman" w:eastAsia="Times New Roman" w:hAnsi="Times New Roman" w:cs="Times New Roman"/>
                <w:lang w:eastAsia="ru-RU"/>
              </w:rPr>
              <w:t>редмета ипотеки</w:t>
            </w:r>
          </w:p>
        </w:tc>
        <w:tc>
          <w:tcPr>
            <w:tcW w:w="7445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5733FC" w:rsidRDefault="00017084" w:rsidP="0092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3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11.1.</w:t>
            </w:r>
            <w:r w:rsidRPr="005733FC">
              <w:rPr>
                <w:rFonts w:ascii="Times New Roman" w:eastAsia="Times New Roman" w:hAnsi="Times New Roman" w:cs="Times New Roman"/>
                <w:lang w:eastAsia="ru-RU"/>
              </w:rPr>
              <w:t xml:space="preserve"> При кредитовании на приобретение квартиры по договору купли-продажи стоимость </w:t>
            </w:r>
            <w:r w:rsidR="005733FC" w:rsidRPr="005733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733FC">
              <w:rPr>
                <w:rFonts w:ascii="Times New Roman" w:eastAsia="Times New Roman" w:hAnsi="Times New Roman" w:cs="Times New Roman"/>
                <w:lang w:eastAsia="ru-RU"/>
              </w:rPr>
              <w:t>редмета ипотеки для расчета Коэффициента К/З определяется как наименьшая из двух величин:</w:t>
            </w:r>
          </w:p>
          <w:p w:rsidR="00017084" w:rsidRPr="005733FC" w:rsidRDefault="00017084" w:rsidP="0092162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3FC">
              <w:rPr>
                <w:rFonts w:ascii="Times New Roman" w:eastAsia="Times New Roman" w:hAnsi="Times New Roman" w:cs="Times New Roman"/>
                <w:lang w:eastAsia="ru-RU"/>
              </w:rPr>
              <w:t>продажная цена согласно договору купли-продажи;</w:t>
            </w:r>
          </w:p>
          <w:p w:rsidR="00017084" w:rsidRDefault="00017084" w:rsidP="0092162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3FC">
              <w:rPr>
                <w:rFonts w:ascii="Times New Roman" w:eastAsia="Times New Roman" w:hAnsi="Times New Roman" w:cs="Times New Roman"/>
                <w:lang w:eastAsia="ru-RU"/>
              </w:rPr>
              <w:t>рыночная стоимость согласно отчету об оценке.</w:t>
            </w:r>
          </w:p>
          <w:p w:rsidR="00A43F6C" w:rsidRPr="00A43F6C" w:rsidRDefault="005733FC" w:rsidP="0092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3FC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  <w:r w:rsidR="0007154E" w:rsidRPr="008B5FB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5733F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733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3F6C" w:rsidRPr="00A43F6C">
              <w:rPr>
                <w:rFonts w:ascii="Times New Roman" w:eastAsia="Times New Roman" w:hAnsi="Times New Roman" w:cs="Times New Roman"/>
                <w:lang w:eastAsia="ru-RU"/>
              </w:rPr>
              <w:t xml:space="preserve">При кредитовании на приобретение квартиры путем участия в долевом строительстве в качестве стоимости </w:t>
            </w:r>
            <w:r w:rsidR="00A43F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A43F6C" w:rsidRPr="00A43F6C">
              <w:rPr>
                <w:rFonts w:ascii="Times New Roman" w:eastAsia="Times New Roman" w:hAnsi="Times New Roman" w:cs="Times New Roman"/>
                <w:lang w:eastAsia="ru-RU"/>
              </w:rPr>
              <w:t>редмета ипотеки принимается продажная цена согласно договору приобретения жилого помещения.</w:t>
            </w:r>
          </w:p>
          <w:p w:rsidR="00A43F6C" w:rsidRPr="00A43F6C" w:rsidRDefault="00A43F6C" w:rsidP="0092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11.3. </w:t>
            </w:r>
            <w:r w:rsidRPr="00A43F6C">
              <w:rPr>
                <w:rFonts w:ascii="Times New Roman" w:eastAsia="Times New Roman" w:hAnsi="Times New Roman" w:cs="Times New Roman"/>
                <w:lang w:eastAsia="ru-RU"/>
              </w:rPr>
              <w:t xml:space="preserve">При предоставлении ипотечных кредитов на приобретение квартиры на этапе строительства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выкуп закладным по таким</w:t>
            </w:r>
            <w:r w:rsidRPr="00A43F6C">
              <w:rPr>
                <w:rFonts w:ascii="Times New Roman" w:eastAsia="Times New Roman" w:hAnsi="Times New Roman" w:cs="Times New Roman"/>
                <w:lang w:eastAsia="ru-RU"/>
              </w:rPr>
              <w:t xml:space="preserve"> ипотечн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 кредитам</w:t>
            </w:r>
            <w:r w:rsidRPr="00A43F6C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осуществляется после государственной регистрации права собственности заемщика на построенную квартиру и ипотеки квартиры, в том числе с оформлением закладной в соответствии со Стандартами. На дату рефинансирования таких ипотечных кредитов (дату выкупа закладной) выраженное в процентах отношение остатка ссудной задолженности к рыночной стоимости предмета ипотеки (рыночная стоимость предмета ипотеки должна подтверждаться заключением независимого оценщика (отчетом об оценке)) не может превышать значение коэффициента К/З, с учетом которого был предоставлен ипотечный кредит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446FF" w:rsidRPr="005733FC" w:rsidRDefault="00A43F6C" w:rsidP="0092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623">
              <w:rPr>
                <w:rFonts w:ascii="Times New Roman" w:eastAsia="Times New Roman" w:hAnsi="Times New Roman" w:cs="Times New Roman"/>
                <w:b/>
                <w:lang w:eastAsia="ru-RU"/>
              </w:rPr>
              <w:t>11.4.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FF" w:rsidRPr="005733FC">
              <w:rPr>
                <w:rFonts w:ascii="Times New Roman" w:eastAsia="Times New Roman" w:hAnsi="Times New Roman" w:cs="Times New Roman"/>
                <w:lang w:eastAsia="ru-RU"/>
              </w:rPr>
              <w:t xml:space="preserve">При кредитовании на </w:t>
            </w:r>
            <w:r w:rsidR="00AD45EF">
              <w:rPr>
                <w:rFonts w:ascii="Times New Roman" w:eastAsia="Times New Roman" w:hAnsi="Times New Roman" w:cs="Times New Roman"/>
                <w:lang w:eastAsia="ru-RU"/>
              </w:rPr>
              <w:t>цели</w:t>
            </w:r>
            <w:r w:rsidR="00A446FF" w:rsidRPr="005733FC">
              <w:rPr>
                <w:rFonts w:ascii="Times New Roman" w:eastAsia="Times New Roman" w:hAnsi="Times New Roman" w:cs="Times New Roman"/>
                <w:lang w:eastAsia="ru-RU"/>
              </w:rPr>
              <w:t xml:space="preserve"> погашени</w:t>
            </w:r>
            <w:r w:rsidR="00AD45E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A446FF" w:rsidRPr="005733FC">
              <w:rPr>
                <w:rFonts w:ascii="Times New Roman" w:eastAsia="Times New Roman" w:hAnsi="Times New Roman" w:cs="Times New Roman"/>
                <w:lang w:eastAsia="ru-RU"/>
              </w:rPr>
              <w:t xml:space="preserve"> задолженности по </w:t>
            </w:r>
            <w:r w:rsidR="006C418C">
              <w:rPr>
                <w:rFonts w:ascii="Times New Roman" w:eastAsia="Times New Roman" w:hAnsi="Times New Roman" w:cs="Times New Roman"/>
                <w:lang w:eastAsia="ru-RU"/>
              </w:rPr>
              <w:t>предшествующему</w:t>
            </w:r>
            <w:r w:rsidR="006C418C" w:rsidRPr="005733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FF" w:rsidRPr="005733FC">
              <w:rPr>
                <w:rFonts w:ascii="Times New Roman" w:eastAsia="Times New Roman" w:hAnsi="Times New Roman" w:cs="Times New Roman"/>
                <w:lang w:eastAsia="ru-RU"/>
              </w:rPr>
              <w:t xml:space="preserve">ипотечному кредиту </w:t>
            </w:r>
            <w:r w:rsidR="005733FC" w:rsidRPr="005733FC">
              <w:rPr>
                <w:rFonts w:ascii="Times New Roman" w:eastAsia="Times New Roman" w:hAnsi="Times New Roman" w:cs="Times New Roman"/>
                <w:lang w:eastAsia="ru-RU"/>
              </w:rPr>
              <w:t>стоимость предмета ипотеки для расчета Коэффициента К/З определяется как</w:t>
            </w:r>
            <w:r w:rsidR="005733FC" w:rsidRPr="005733FC">
              <w:t xml:space="preserve"> </w:t>
            </w:r>
            <w:r w:rsidR="005733FC" w:rsidRPr="005733FC">
              <w:rPr>
                <w:rFonts w:ascii="Times New Roman" w:eastAsia="Times New Roman" w:hAnsi="Times New Roman" w:cs="Times New Roman"/>
                <w:lang w:eastAsia="ru-RU"/>
              </w:rPr>
              <w:t>рыночная стоимость предмета ипотеки, подтвержденная заключением независимого оценщика (отчетом об оценке),</w:t>
            </w:r>
            <w:r w:rsidR="005733FC" w:rsidRPr="005733FC">
              <w:t xml:space="preserve"> </w:t>
            </w:r>
            <w:r w:rsidR="005733FC" w:rsidRPr="005733FC">
              <w:rPr>
                <w:rFonts w:ascii="Times New Roman" w:eastAsia="Times New Roman" w:hAnsi="Times New Roman" w:cs="Times New Roman"/>
                <w:lang w:eastAsia="ru-RU"/>
              </w:rPr>
              <w:t>составленном на дату по состоянию не ранее чем за 90 (девяносто) календарных дней до даты заключения кредитного договора/договора займа</w:t>
            </w:r>
          </w:p>
        </w:tc>
      </w:tr>
      <w:tr w:rsidR="00017084" w:rsidRPr="00AD4FA5" w:rsidTr="002751BE">
        <w:trPr>
          <w:tblCellSpacing w:w="15" w:type="dxa"/>
        </w:trPr>
        <w:tc>
          <w:tcPr>
            <w:tcW w:w="497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AD4FA5" w:rsidRDefault="00017084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264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AD4FA5" w:rsidRDefault="00017084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Коэффициент «кредит/залог» (К/З)</w:t>
            </w:r>
          </w:p>
        </w:tc>
        <w:tc>
          <w:tcPr>
            <w:tcW w:w="7445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AD4FA5" w:rsidRDefault="00017084" w:rsidP="00C9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12.1.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 Расчет </w:t>
            </w:r>
            <w:r w:rsidR="005733F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оэффициента К/З производится в соответствии с требованиями Стандартов. </w:t>
            </w:r>
          </w:p>
          <w:p w:rsidR="00017084" w:rsidRPr="00AD4FA5" w:rsidRDefault="00017084" w:rsidP="00C9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расчета стоимости </w:t>
            </w:r>
            <w:r w:rsidR="005733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редмета ипотеки определен в пункте 11 </w:t>
            </w:r>
            <w:r w:rsidR="005733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аспорта.</w:t>
            </w:r>
          </w:p>
          <w:p w:rsidR="00017084" w:rsidRPr="00AD4FA5" w:rsidRDefault="00017084" w:rsidP="005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12.2.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 Максимальное значение </w:t>
            </w:r>
            <w:r w:rsidR="005733F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оэффициента К/З</w:t>
            </w:r>
            <w:r w:rsidR="001662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662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6FB0" w:rsidRPr="00AD4F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  <w:tr w:rsidR="00017084" w:rsidRPr="00AD4FA5" w:rsidTr="002751BE">
        <w:trPr>
          <w:tblCellSpacing w:w="15" w:type="dxa"/>
        </w:trPr>
        <w:tc>
          <w:tcPr>
            <w:tcW w:w="497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AD4FA5" w:rsidRDefault="00017084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264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AD4FA5" w:rsidRDefault="00017084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Порядок подтверждения доходов заемщиков</w:t>
            </w:r>
          </w:p>
        </w:tc>
        <w:tc>
          <w:tcPr>
            <w:tcW w:w="7445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AD4FA5" w:rsidRDefault="00017084" w:rsidP="00C9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Доходы заемщиков должны быть документально подтверждены в соответствии с требованиями Стандартов АИЖК</w:t>
            </w:r>
          </w:p>
        </w:tc>
      </w:tr>
      <w:tr w:rsidR="00017084" w:rsidRPr="00AD4FA5" w:rsidTr="002751BE">
        <w:trPr>
          <w:tblCellSpacing w:w="15" w:type="dxa"/>
        </w:trPr>
        <w:tc>
          <w:tcPr>
            <w:tcW w:w="497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AD4FA5" w:rsidRDefault="00017084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264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AD4FA5" w:rsidRDefault="00017084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Коэффициент «платеж/доход» (П/Д)</w:t>
            </w:r>
          </w:p>
        </w:tc>
        <w:tc>
          <w:tcPr>
            <w:tcW w:w="7445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2A6FB0" w:rsidRPr="00AD4FA5" w:rsidRDefault="00EB148E" w:rsidP="005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расчета и значение </w:t>
            </w:r>
            <w:r w:rsidR="005733F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оэффициента П/Д в соответствии с требованиями Базовой части Стандартов</w:t>
            </w:r>
          </w:p>
        </w:tc>
      </w:tr>
      <w:tr w:rsidR="00017084" w:rsidRPr="00AD4FA5" w:rsidTr="00BE19CE">
        <w:trPr>
          <w:tblCellSpacing w:w="15" w:type="dxa"/>
        </w:trPr>
        <w:tc>
          <w:tcPr>
            <w:tcW w:w="497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AD4FA5" w:rsidRDefault="00017084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264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AD4FA5" w:rsidRDefault="00017084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Срок кредитования</w:t>
            </w:r>
          </w:p>
        </w:tc>
        <w:tc>
          <w:tcPr>
            <w:tcW w:w="7445" w:type="dxa"/>
            <w:tcBorders>
              <w:left w:val="single" w:sz="6" w:space="0" w:color="FFFFFF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F3E79" w:rsidRDefault="00BE19CE" w:rsidP="002A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9CE">
              <w:rPr>
                <w:rFonts w:ascii="Times New Roman" w:eastAsia="Times New Roman" w:hAnsi="Times New Roman" w:cs="Times New Roman"/>
                <w:b/>
                <w:lang w:eastAsia="ru-RU"/>
              </w:rPr>
              <w:t>15.1.</w:t>
            </w:r>
            <w:r w:rsidRPr="00BE19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29E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F3E79">
              <w:rPr>
                <w:rFonts w:ascii="Times New Roman" w:eastAsia="Times New Roman" w:hAnsi="Times New Roman" w:cs="Times New Roman"/>
                <w:lang w:eastAsia="ru-RU"/>
              </w:rPr>
              <w:t xml:space="preserve">рок пользования </w:t>
            </w:r>
            <w:r w:rsidR="001B03FD">
              <w:rPr>
                <w:rFonts w:ascii="Times New Roman" w:eastAsia="Times New Roman" w:hAnsi="Times New Roman" w:cs="Times New Roman"/>
                <w:lang w:eastAsia="ru-RU"/>
              </w:rPr>
              <w:t xml:space="preserve">ипотечным </w:t>
            </w:r>
            <w:r w:rsidR="000F3E79">
              <w:rPr>
                <w:rFonts w:ascii="Times New Roman" w:eastAsia="Times New Roman" w:hAnsi="Times New Roman" w:cs="Times New Roman"/>
                <w:lang w:eastAsia="ru-RU"/>
              </w:rPr>
              <w:t xml:space="preserve">кредитом </w:t>
            </w:r>
            <w:r w:rsidR="00EB29EC">
              <w:rPr>
                <w:rFonts w:ascii="Times New Roman" w:eastAsia="Times New Roman" w:hAnsi="Times New Roman" w:cs="Times New Roman"/>
                <w:lang w:eastAsia="ru-RU"/>
              </w:rPr>
              <w:t>– от 36 до 360</w:t>
            </w:r>
            <w:r w:rsidR="000F3E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29E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F3E79">
              <w:rPr>
                <w:rFonts w:ascii="Times New Roman" w:eastAsia="Times New Roman" w:hAnsi="Times New Roman" w:cs="Times New Roman"/>
                <w:lang w:eastAsia="ru-RU"/>
              </w:rPr>
              <w:t>есяцев</w:t>
            </w:r>
            <w:r w:rsidR="00662B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62B8B" w:rsidRPr="00BE19CE">
              <w:rPr>
                <w:rFonts w:ascii="Times New Roman" w:eastAsia="Times New Roman" w:hAnsi="Times New Roman" w:cs="Times New Roman"/>
                <w:lang w:eastAsia="ru-RU"/>
              </w:rPr>
              <w:t xml:space="preserve"> при этом на момент окончания </w:t>
            </w:r>
            <w:r w:rsidR="00662B8B">
              <w:rPr>
                <w:rFonts w:ascii="Times New Roman" w:eastAsia="Times New Roman" w:hAnsi="Times New Roman" w:cs="Times New Roman"/>
                <w:lang w:eastAsia="ru-RU"/>
              </w:rPr>
              <w:t xml:space="preserve">расчетного </w:t>
            </w:r>
            <w:r w:rsidR="00662B8B" w:rsidRPr="00BE19CE">
              <w:rPr>
                <w:rFonts w:ascii="Times New Roman" w:eastAsia="Times New Roman" w:hAnsi="Times New Roman" w:cs="Times New Roman"/>
                <w:lang w:eastAsia="ru-RU"/>
              </w:rPr>
              <w:t>срока кредитования возраст зае</w:t>
            </w:r>
            <w:r w:rsidR="00662B8B">
              <w:rPr>
                <w:rFonts w:ascii="Times New Roman" w:eastAsia="Times New Roman" w:hAnsi="Times New Roman" w:cs="Times New Roman"/>
                <w:lang w:eastAsia="ru-RU"/>
              </w:rPr>
              <w:t>мщика не должен превышать 65 лет</w:t>
            </w:r>
            <w:r w:rsidR="00662B8B" w:rsidRPr="00BE19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6FB0" w:rsidRPr="00AD4FA5" w:rsidRDefault="007C6836" w:rsidP="0075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ED">
              <w:rPr>
                <w:rFonts w:ascii="Times New Roman" w:eastAsia="Times New Roman" w:hAnsi="Times New Roman" w:cs="Times New Roman"/>
                <w:b/>
                <w:lang w:eastAsia="ru-RU"/>
              </w:rPr>
              <w:t>15.2.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03FD">
              <w:rPr>
                <w:rFonts w:ascii="Times New Roman" w:eastAsia="Times New Roman" w:hAnsi="Times New Roman" w:cs="Times New Roman"/>
                <w:lang w:eastAsia="ru-RU"/>
              </w:rPr>
              <w:t xml:space="preserve">Если на дату </w:t>
            </w:r>
            <w:r w:rsidR="006C418C">
              <w:rPr>
                <w:rFonts w:ascii="Times New Roman" w:eastAsia="Times New Roman" w:hAnsi="Times New Roman" w:cs="Times New Roman"/>
                <w:lang w:eastAsia="ru-RU"/>
              </w:rPr>
              <w:t xml:space="preserve">истечения </w:t>
            </w:r>
            <w:r w:rsidR="001B03FD">
              <w:rPr>
                <w:rFonts w:ascii="Times New Roman" w:eastAsia="Times New Roman" w:hAnsi="Times New Roman" w:cs="Times New Roman"/>
                <w:lang w:eastAsia="ru-RU"/>
              </w:rPr>
              <w:t xml:space="preserve">срока </w:t>
            </w:r>
            <w:r w:rsidR="006C418C">
              <w:rPr>
                <w:rFonts w:ascii="Times New Roman" w:eastAsia="Times New Roman" w:hAnsi="Times New Roman" w:cs="Times New Roman"/>
                <w:lang w:eastAsia="ru-RU"/>
              </w:rPr>
              <w:t>кредитования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418C">
              <w:rPr>
                <w:rFonts w:ascii="Times New Roman" w:eastAsia="Times New Roman" w:hAnsi="Times New Roman" w:cs="Times New Roman"/>
                <w:iCs/>
                <w:lang w:eastAsia="ru-RU"/>
              </w:rPr>
              <w:t>задолженность по ипотечному кредиту</w:t>
            </w:r>
            <w:r w:rsidR="001B03F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не </w:t>
            </w:r>
            <w:r w:rsidR="001B03FD">
              <w:rPr>
                <w:rFonts w:ascii="Times New Roman" w:eastAsia="Times New Roman" w:hAnsi="Times New Roman" w:cs="Times New Roman"/>
                <w:lang w:eastAsia="ru-RU"/>
              </w:rPr>
              <w:t>погашен</w:t>
            </w:r>
            <w:r w:rsidR="006C41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B03FD">
              <w:rPr>
                <w:rFonts w:ascii="Times New Roman" w:eastAsia="Times New Roman" w:hAnsi="Times New Roman" w:cs="Times New Roman"/>
                <w:lang w:eastAsia="ru-RU"/>
              </w:rPr>
              <w:t xml:space="preserve"> в полном объеме </w:t>
            </w:r>
            <w:r w:rsidR="007D54C5">
              <w:rPr>
                <w:rFonts w:ascii="Times New Roman" w:eastAsia="Times New Roman" w:hAnsi="Times New Roman" w:cs="Times New Roman"/>
                <w:lang w:eastAsia="ru-RU"/>
              </w:rPr>
              <w:t xml:space="preserve">при условии отсутствия </w:t>
            </w:r>
            <w:r w:rsidR="006C418C">
              <w:rPr>
                <w:rFonts w:ascii="Times New Roman" w:eastAsia="Times New Roman" w:hAnsi="Times New Roman" w:cs="Times New Roman"/>
                <w:lang w:eastAsia="ru-RU"/>
              </w:rPr>
              <w:t xml:space="preserve">на указанную дату </w:t>
            </w:r>
            <w:r w:rsidR="007D54C5">
              <w:rPr>
                <w:rFonts w:ascii="Times New Roman" w:eastAsia="Times New Roman" w:hAnsi="Times New Roman" w:cs="Times New Roman"/>
                <w:lang w:eastAsia="ru-RU"/>
              </w:rPr>
              <w:t xml:space="preserve">просроченных платежей и неустойки </w:t>
            </w:r>
            <w:r w:rsidR="006C418C">
              <w:rPr>
                <w:rFonts w:ascii="Times New Roman" w:eastAsia="Times New Roman" w:hAnsi="Times New Roman" w:cs="Times New Roman"/>
                <w:lang w:eastAsia="ru-RU"/>
              </w:rPr>
              <w:t xml:space="preserve">срок кредитования по заявлению заемщика и на основании заключенного сторонами </w:t>
            </w:r>
            <w:r w:rsidR="006C41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дополнительного соглашения </w:t>
            </w:r>
            <w:r w:rsidR="006C418C" w:rsidRPr="009C16FF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6C418C">
              <w:rPr>
                <w:rFonts w:ascii="Times New Roman" w:eastAsia="Times New Roman" w:hAnsi="Times New Roman" w:cs="Times New Roman"/>
                <w:lang w:eastAsia="ru-RU"/>
              </w:rPr>
              <w:t>кредитному д</w:t>
            </w:r>
            <w:r w:rsidR="006C418C" w:rsidRPr="009C16FF">
              <w:rPr>
                <w:rFonts w:ascii="Times New Roman" w:eastAsia="Times New Roman" w:hAnsi="Times New Roman" w:cs="Times New Roman"/>
                <w:lang w:eastAsia="ru-RU"/>
              </w:rPr>
              <w:t>оговору</w:t>
            </w:r>
            <w:r w:rsidR="006C418C">
              <w:rPr>
                <w:rFonts w:ascii="Times New Roman" w:eastAsia="Times New Roman" w:hAnsi="Times New Roman" w:cs="Times New Roman"/>
                <w:lang w:eastAsia="ru-RU"/>
              </w:rPr>
              <w:t xml:space="preserve"> (договору займа) может быть продлен однократно </w:t>
            </w:r>
            <w:r w:rsidR="001B03FD">
              <w:rPr>
                <w:rFonts w:ascii="Times New Roman" w:eastAsia="Times New Roman" w:hAnsi="Times New Roman" w:cs="Times New Roman"/>
                <w:iCs/>
                <w:lang w:eastAsia="ru-RU"/>
              </w:rPr>
              <w:t>на срок</w:t>
            </w:r>
            <w:r w:rsidR="009C16FF" w:rsidRPr="009C16FF">
              <w:rPr>
                <w:rFonts w:ascii="Times New Roman" w:eastAsia="Times New Roman" w:hAnsi="Times New Roman" w:cs="Times New Roman"/>
                <w:lang w:eastAsia="ru-RU"/>
              </w:rPr>
              <w:t xml:space="preserve">, аналогичный </w:t>
            </w:r>
            <w:r w:rsidR="009C16F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C16FF" w:rsidRPr="009C16FF">
              <w:rPr>
                <w:rFonts w:ascii="Times New Roman" w:eastAsia="Times New Roman" w:hAnsi="Times New Roman" w:cs="Times New Roman"/>
                <w:lang w:eastAsia="ru-RU"/>
              </w:rPr>
              <w:t xml:space="preserve">року </w:t>
            </w:r>
            <w:r w:rsidR="009C16FF">
              <w:rPr>
                <w:rFonts w:ascii="Times New Roman" w:eastAsia="Times New Roman" w:hAnsi="Times New Roman" w:cs="Times New Roman"/>
                <w:lang w:eastAsia="ru-RU"/>
              </w:rPr>
              <w:t>кредитования, установленному кредитным договором (договором займа)</w:t>
            </w:r>
          </w:p>
        </w:tc>
      </w:tr>
      <w:tr w:rsidR="00017084" w:rsidRPr="00AD4FA5" w:rsidTr="002751BE">
        <w:trPr>
          <w:tblCellSpacing w:w="15" w:type="dxa"/>
        </w:trPr>
        <w:tc>
          <w:tcPr>
            <w:tcW w:w="497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AD4FA5" w:rsidRDefault="00426B44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16</w:t>
            </w:r>
          </w:p>
        </w:tc>
        <w:tc>
          <w:tcPr>
            <w:tcW w:w="2264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AD4FA5" w:rsidRDefault="00017084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Процентная ставка</w:t>
            </w:r>
          </w:p>
        </w:tc>
        <w:tc>
          <w:tcPr>
            <w:tcW w:w="7445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F6733C" w:rsidRPr="00DF4D63" w:rsidRDefault="00C97FB6" w:rsidP="00F67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D63">
              <w:rPr>
                <w:rFonts w:ascii="Times New Roman" w:eastAsia="Times New Roman" w:hAnsi="Times New Roman" w:cs="Times New Roman"/>
                <w:b/>
                <w:lang w:eastAsia="ru-RU"/>
              </w:rPr>
              <w:t>16.1</w:t>
            </w:r>
            <w:r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73DB3" w:rsidRPr="00DF4D63">
              <w:rPr>
                <w:rFonts w:ascii="Times New Roman" w:eastAsia="Times New Roman" w:hAnsi="Times New Roman" w:cs="Times New Roman"/>
                <w:lang w:eastAsia="ru-RU"/>
              </w:rPr>
              <w:t>Процентная ставка (r) – переменная величина, агрегирующая в себе значения двух частей – индексируемой части (</w:t>
            </w:r>
            <w:r w:rsidR="005B1D53" w:rsidRPr="00DF4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INDEX</w:t>
            </w:r>
            <w:r w:rsidR="00473DB3"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) и </w:t>
            </w:r>
            <w:r w:rsidR="00A26F93" w:rsidRPr="00DF4D63">
              <w:rPr>
                <w:rFonts w:ascii="Times New Roman" w:eastAsia="Times New Roman" w:hAnsi="Times New Roman" w:cs="Times New Roman"/>
                <w:lang w:eastAsia="ru-RU"/>
              </w:rPr>
              <w:t>маржи</w:t>
            </w:r>
            <w:r w:rsidR="00473DB3"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AF09A6" w:rsidRPr="00DF4D63">
              <w:rPr>
                <w:rFonts w:ascii="Times New Roman" w:eastAsia="Times New Roman" w:hAnsi="Times New Roman" w:cs="Times New Roman"/>
                <w:lang w:eastAsia="ru-RU"/>
              </w:rPr>
              <w:t>m</w:t>
            </w:r>
            <w:r w:rsidR="00473DB3" w:rsidRPr="00DF4D63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  <w:p w:rsidR="00F6733C" w:rsidRPr="00DF4D63" w:rsidRDefault="00473DB3" w:rsidP="00F67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r = </w:t>
            </w:r>
            <w:r w:rsidR="005B1D53" w:rsidRPr="00DF4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INDEX</w:t>
            </w:r>
            <w:r w:rsidR="005000F4" w:rsidRPr="00DF4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F4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+ </w:t>
            </w:r>
            <w:r w:rsidR="00AF09A6" w:rsidRPr="00DF4D6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</w:t>
            </w:r>
            <w:r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E78B0" w:rsidRPr="00DF4D63" w:rsidRDefault="0016622F" w:rsidP="00F67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D63">
              <w:rPr>
                <w:rFonts w:ascii="Times New Roman" w:eastAsia="Times New Roman" w:hAnsi="Times New Roman" w:cs="Times New Roman"/>
                <w:lang w:eastAsia="ru-RU"/>
              </w:rPr>
              <w:t>где</w:t>
            </w:r>
            <w:r w:rsidRPr="00DF4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73DB3" w:rsidRPr="00DF4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индексируемая часть </w:t>
            </w:r>
            <w:r w:rsidR="005B1D53" w:rsidRPr="00DF4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INDEX</w:t>
            </w:r>
            <w:r w:rsidR="005B1D53"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7E2A"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зависит от значения индекса потребительских цен на товары и услуги по Российской Федерации и </w:t>
            </w:r>
            <w:r w:rsidR="004E78B0" w:rsidRPr="00DF4D63">
              <w:rPr>
                <w:rFonts w:ascii="Times New Roman" w:eastAsia="Times New Roman" w:hAnsi="Times New Roman" w:cs="Times New Roman"/>
                <w:lang w:eastAsia="ru-RU"/>
              </w:rPr>
              <w:t>подлежит ежеквартальному плановому перес</w:t>
            </w:r>
            <w:r w:rsidR="00DF4D63">
              <w:rPr>
                <w:rFonts w:ascii="Times New Roman" w:eastAsia="Times New Roman" w:hAnsi="Times New Roman" w:cs="Times New Roman"/>
                <w:lang w:eastAsia="ru-RU"/>
              </w:rPr>
              <w:t>чет</w:t>
            </w:r>
            <w:r w:rsidR="004E78B0"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у. </w:t>
            </w:r>
          </w:p>
          <w:p w:rsidR="00C8239A" w:rsidRPr="00DF4D63" w:rsidRDefault="004E78B0" w:rsidP="00F67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D63">
              <w:rPr>
                <w:rFonts w:ascii="Times New Roman" w:eastAsia="Times New Roman" w:hAnsi="Times New Roman" w:cs="Times New Roman"/>
                <w:bCs/>
                <w:lang w:eastAsia="ru-RU"/>
              </w:rPr>
              <w:t>Часть</w:t>
            </w:r>
            <w:r w:rsidRPr="00DF4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INDEX</w:t>
            </w:r>
            <w:r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239A"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определяется на каждый </w:t>
            </w:r>
            <w:r w:rsidR="00032D92"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</w:t>
            </w:r>
            <w:r w:rsidR="00C8239A"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календарный квартал </w:t>
            </w:r>
            <w:r w:rsidR="002156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8239A" w:rsidRPr="00DF4D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15696">
              <w:rPr>
                <w:rFonts w:ascii="Times New Roman" w:eastAsia="Times New Roman" w:hAnsi="Times New Roman" w:cs="Times New Roman"/>
                <w:lang w:eastAsia="ru-RU"/>
              </w:rPr>
              <w:t>-го</w:t>
            </w:r>
            <w:r w:rsidR="00C8239A"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 числа месяца</w:t>
            </w:r>
            <w:r w:rsidR="0021569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8239A"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 предшествующего </w:t>
            </w:r>
            <w:r w:rsidR="00032D92"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расчетному </w:t>
            </w:r>
            <w:r w:rsidR="00C8239A"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календарному кварталу, т.е. </w:t>
            </w:r>
            <w:r w:rsidR="00791EC7" w:rsidRPr="00DF4D63">
              <w:rPr>
                <w:rFonts w:ascii="Times New Roman" w:eastAsia="Times New Roman" w:hAnsi="Times New Roman" w:cs="Times New Roman"/>
                <w:lang w:eastAsia="ru-RU"/>
              </w:rPr>
              <w:t>15 декабря</w:t>
            </w:r>
            <w:r w:rsidR="00791EC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91EC7"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239A" w:rsidRPr="00DF4D63">
              <w:rPr>
                <w:rFonts w:ascii="Times New Roman" w:eastAsia="Times New Roman" w:hAnsi="Times New Roman" w:cs="Times New Roman"/>
                <w:lang w:eastAsia="ru-RU"/>
              </w:rPr>
              <w:t>15 марта, 15 июня, 15 сентября.</w:t>
            </w:r>
            <w:r w:rsidR="001662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6733C" w:rsidRPr="00DF4D63" w:rsidRDefault="000561C8" w:rsidP="00F67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D6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473DB3"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начение части </w:t>
            </w:r>
            <w:r w:rsidR="005B1D53" w:rsidRPr="00DF4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INDEX</w:t>
            </w:r>
            <w:r w:rsidR="00473DB3"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 рассчитывается </w:t>
            </w:r>
            <w:r w:rsidRPr="00DF4D63">
              <w:rPr>
                <w:rFonts w:ascii="Times New Roman" w:eastAsia="Times New Roman" w:hAnsi="Times New Roman" w:cs="Times New Roman"/>
                <w:lang w:eastAsia="ru-RU"/>
              </w:rPr>
              <w:t>по формуле</w:t>
            </w:r>
          </w:p>
          <w:p w:rsidR="00FD5E09" w:rsidRPr="00DF4D63" w:rsidRDefault="004A26DE" w:rsidP="00F67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lang w:eastAsia="ru-RU"/>
                </w:rPr>
                <m:t>INDEX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ru-RU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lang w:eastAsia="ru-RU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ИПЦ(</m:t>
                      </m:r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i</m:t>
                      </m:r>
                      <m: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-1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×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lang w:eastAsia="ru-RU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ИПЦ(</m:t>
                      </m:r>
                      <m: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-2)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×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lang w:eastAsia="ru-RU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ИПЦ(</m:t>
                      </m:r>
                      <m: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-3)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ru-RU"/>
                </w:rPr>
                <m:t>×100%×4</m:t>
              </m:r>
            </m:oMath>
            <w:r w:rsidR="008148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6733C" w:rsidRPr="00DF4D63" w:rsidRDefault="00473DB3" w:rsidP="00F67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D63">
              <w:rPr>
                <w:rFonts w:ascii="Times New Roman" w:eastAsia="Times New Roman" w:hAnsi="Times New Roman" w:cs="Times New Roman"/>
                <w:lang w:eastAsia="ru-RU"/>
              </w:rPr>
              <w:t>где</w:t>
            </w:r>
          </w:p>
          <w:p w:rsidR="006D5BD7" w:rsidRPr="00DF4D63" w:rsidRDefault="006D5BD7" w:rsidP="006D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D6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F4D6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</w:t>
            </w:r>
            <w:proofErr w:type="spellEnd"/>
            <w:r w:rsidRPr="00DF4D63">
              <w:rPr>
                <w:rFonts w:ascii="Times New Roman" w:eastAsia="Times New Roman" w:hAnsi="Times New Roman" w:cs="Times New Roman"/>
                <w:lang w:eastAsia="ru-RU"/>
              </w:rPr>
              <w:t>) – месяц предшествующий расчетному календарному кварталу;</w:t>
            </w:r>
          </w:p>
          <w:p w:rsidR="00C8239A" w:rsidRPr="00DF4D63" w:rsidRDefault="00C8239A" w:rsidP="00C82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D63">
              <w:rPr>
                <w:rFonts w:ascii="Times New Roman" w:eastAsia="Times New Roman" w:hAnsi="Times New Roman" w:cs="Times New Roman"/>
                <w:lang w:eastAsia="ru-RU"/>
              </w:rPr>
              <w:t>ИПЦ</w:t>
            </w:r>
            <w:r w:rsidR="004E78B0" w:rsidRPr="00DF4D6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4E78B0" w:rsidRPr="00DF4D6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</w:t>
            </w:r>
            <w:proofErr w:type="spellEnd"/>
            <w:r w:rsidR="006D5BD7" w:rsidRPr="00DF4D63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4E78B0" w:rsidRPr="00DF4D6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6D5BD7"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- индекс потребительских цен на товары и услуги </w:t>
            </w:r>
            <w:r w:rsidR="006D5BD7"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первого </w:t>
            </w:r>
            <w:r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месяца, предшествующего месяцу </w:t>
            </w:r>
            <w:r w:rsidR="006D5BD7" w:rsidRPr="00DF4D6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6D5BD7" w:rsidRPr="00DF4D6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</w:t>
            </w:r>
            <w:proofErr w:type="spellEnd"/>
            <w:r w:rsidR="006D5BD7" w:rsidRPr="00DF4D6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F4D63">
              <w:rPr>
                <w:rFonts w:ascii="Times New Roman" w:eastAsia="Times New Roman" w:hAnsi="Times New Roman" w:cs="Times New Roman"/>
                <w:lang w:eastAsia="ru-RU"/>
              </w:rPr>
              <w:t>, в процентах к предыдущему месяцу;</w:t>
            </w:r>
          </w:p>
          <w:p w:rsidR="00C8239A" w:rsidRPr="00DF4D63" w:rsidRDefault="00C8239A" w:rsidP="00C82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D63">
              <w:rPr>
                <w:rFonts w:ascii="Times New Roman" w:eastAsia="Times New Roman" w:hAnsi="Times New Roman" w:cs="Times New Roman"/>
                <w:lang w:eastAsia="ru-RU"/>
              </w:rPr>
              <w:t>ИПЦ</w:t>
            </w:r>
            <w:r w:rsidR="004E78B0" w:rsidRPr="00DF4D6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4E78B0" w:rsidRPr="00DF4D6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</w:t>
            </w:r>
            <w:proofErr w:type="spellEnd"/>
            <w:r w:rsidR="004E78B0" w:rsidRPr="00DF4D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D5BD7" w:rsidRPr="00DF4D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E78B0" w:rsidRPr="00DF4D6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 - индекс потребительских цен на товары и услуги второго месяца, предшествующего месяцу </w:t>
            </w:r>
            <w:r w:rsidR="006D5BD7" w:rsidRPr="00DF4D6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6D5BD7" w:rsidRPr="00DF4D6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</w:t>
            </w:r>
            <w:proofErr w:type="spellEnd"/>
            <w:r w:rsidR="006D5BD7" w:rsidRPr="00DF4D6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F4D63">
              <w:rPr>
                <w:rFonts w:ascii="Times New Roman" w:eastAsia="Times New Roman" w:hAnsi="Times New Roman" w:cs="Times New Roman"/>
                <w:lang w:eastAsia="ru-RU"/>
              </w:rPr>
              <w:t>, в процентах к предыдущему месяцу;</w:t>
            </w:r>
          </w:p>
          <w:p w:rsidR="00C8239A" w:rsidRPr="00DF4D63" w:rsidRDefault="00C8239A" w:rsidP="00C82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D63">
              <w:rPr>
                <w:rFonts w:ascii="Times New Roman" w:eastAsia="Times New Roman" w:hAnsi="Times New Roman" w:cs="Times New Roman"/>
                <w:lang w:eastAsia="ru-RU"/>
              </w:rPr>
              <w:t>ИПЦ</w:t>
            </w:r>
            <w:r w:rsidR="004E78B0" w:rsidRPr="00DF4D6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4E78B0" w:rsidRPr="00DF4D6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</w:t>
            </w:r>
            <w:proofErr w:type="spellEnd"/>
            <w:r w:rsidR="004E78B0" w:rsidRPr="00DF4D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D5BD7" w:rsidRPr="00DF4D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E78B0" w:rsidRPr="00DF4D6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 - индекс потребительских цен на товары и услуги третьего месяца, предшествующего месяцу </w:t>
            </w:r>
            <w:r w:rsidR="006D5BD7" w:rsidRPr="00DF4D6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6D5BD7" w:rsidRPr="00DF4D6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</w:t>
            </w:r>
            <w:proofErr w:type="spellEnd"/>
            <w:r w:rsidR="006D5BD7" w:rsidRPr="00DF4D6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F4D63">
              <w:rPr>
                <w:rFonts w:ascii="Times New Roman" w:eastAsia="Times New Roman" w:hAnsi="Times New Roman" w:cs="Times New Roman"/>
                <w:lang w:eastAsia="ru-RU"/>
              </w:rPr>
              <w:t>, в процентах к предыдущему месяцу.</w:t>
            </w:r>
          </w:p>
          <w:p w:rsidR="00C8239A" w:rsidRPr="00DF4D63" w:rsidRDefault="006D5BD7" w:rsidP="00C82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D63">
              <w:rPr>
                <w:rFonts w:ascii="Times New Roman" w:eastAsia="Times New Roman" w:hAnsi="Times New Roman" w:cs="Times New Roman"/>
                <w:lang w:eastAsia="ru-RU"/>
              </w:rPr>
              <w:t>Показатели ИПЦ(</w:t>
            </w:r>
            <w:r w:rsidRPr="00DF4D63">
              <w:rPr>
                <w:rFonts w:ascii="Times New Roman" w:eastAsia="Times New Roman" w:hAnsi="Times New Roman" w:cs="Times New Roman"/>
                <w:i/>
                <w:lang w:eastAsia="ru-RU"/>
              </w:rPr>
              <w:t>i</w:t>
            </w:r>
            <w:r w:rsidRPr="00DF4D63">
              <w:rPr>
                <w:rFonts w:ascii="Times New Roman" w:eastAsia="Times New Roman" w:hAnsi="Times New Roman" w:cs="Times New Roman"/>
                <w:lang w:eastAsia="ru-RU"/>
              </w:rPr>
              <w:t>-1), ИПЦ(</w:t>
            </w:r>
            <w:proofErr w:type="spellStart"/>
            <w:r w:rsidRPr="00DF4D6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</w:t>
            </w:r>
            <w:proofErr w:type="spellEnd"/>
            <w:r w:rsidRPr="00DF4D63">
              <w:rPr>
                <w:rFonts w:ascii="Times New Roman" w:eastAsia="Times New Roman" w:hAnsi="Times New Roman" w:cs="Times New Roman"/>
                <w:lang w:eastAsia="ru-RU"/>
              </w:rPr>
              <w:t>-2), ИПЦ(</w:t>
            </w:r>
            <w:proofErr w:type="spellStart"/>
            <w:r w:rsidRPr="00DF4D6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</w:t>
            </w:r>
            <w:proofErr w:type="spellEnd"/>
            <w:r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-3) публикуются на официальном </w:t>
            </w:r>
            <w:hyperlink r:id="rId13" w:tgtFrame="_blank" w:history="1">
              <w:r w:rsidRPr="00DF4D63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сайте Росстата</w:t>
              </w:r>
            </w:hyperlink>
            <w:r w:rsidR="00C8239A"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14" w:history="1">
              <w:r w:rsidRPr="00DF4D63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www.gks.ru</w:t>
              </w:r>
            </w:hyperlink>
            <w:r w:rsidR="00C8239A" w:rsidRPr="00DF4D6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F4D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5BD7" w:rsidRPr="00DF4D63" w:rsidRDefault="004A26DE" w:rsidP="00C82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D63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Полученное значение части </w:t>
            </w:r>
            <w:r w:rsidRPr="00DF4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INDEX </w:t>
            </w:r>
            <w:r w:rsidRPr="00DF4D63">
              <w:rPr>
                <w:rFonts w:ascii="Times New Roman" w:eastAsia="Times New Roman" w:hAnsi="Times New Roman" w:cs="Times New Roman"/>
                <w:bCs/>
                <w:lang w:eastAsia="ru-RU"/>
              </w:rPr>
              <w:t>округляется до двух знаков после запятой по математическим правилам, промежуточное округление не допускается</w:t>
            </w:r>
            <w:r w:rsidR="00B709BF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DF4D63" w:rsidRPr="00485329" w:rsidRDefault="00A26F93" w:rsidP="00DF4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3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маржа</w:t>
            </w:r>
            <w:r w:rsidR="00473DB3" w:rsidRPr="004853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8532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</w:t>
            </w:r>
            <w:r w:rsidR="00473DB3" w:rsidRPr="00485329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DF4D63" w:rsidRPr="00485329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значение, </w:t>
            </w:r>
            <w:r w:rsidRPr="00485329">
              <w:rPr>
                <w:rFonts w:ascii="Times New Roman" w:eastAsia="Times New Roman" w:hAnsi="Times New Roman" w:cs="Times New Roman"/>
                <w:lang w:eastAsia="ru-RU"/>
              </w:rPr>
              <w:t>устан</w:t>
            </w:r>
            <w:r w:rsidR="00DF4D63" w:rsidRPr="0048532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85329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r w:rsidR="00DF4D63" w:rsidRPr="00485329">
              <w:rPr>
                <w:rFonts w:ascii="Times New Roman" w:eastAsia="Times New Roman" w:hAnsi="Times New Roman" w:cs="Times New Roman"/>
                <w:lang w:eastAsia="ru-RU"/>
              </w:rPr>
              <w:t>енное АО «АИЖК»</w:t>
            </w:r>
            <w:r w:rsidR="00B962F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B962F2" w:rsidRPr="0095332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</w:t>
            </w:r>
            <w:r w:rsidR="00B709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962F2" w:rsidRPr="00953320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="00B709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62F2" w:rsidRPr="009533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962F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962F2" w:rsidRPr="00953320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 w:rsidR="00B962F2">
              <w:rPr>
                <w:rFonts w:ascii="Times New Roman" w:eastAsia="Times New Roman" w:hAnsi="Times New Roman" w:cs="Times New Roman"/>
                <w:lang w:eastAsia="ru-RU"/>
              </w:rPr>
              <w:t>процентн</w:t>
            </w:r>
            <w:r w:rsidR="00B709BF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B962F2">
              <w:rPr>
                <w:rFonts w:ascii="Times New Roman" w:eastAsia="Times New Roman" w:hAnsi="Times New Roman" w:cs="Times New Roman"/>
                <w:lang w:eastAsia="ru-RU"/>
              </w:rPr>
              <w:t xml:space="preserve"> пункта)</w:t>
            </w:r>
            <w:r w:rsidR="00DF4D63" w:rsidRPr="00485329">
              <w:rPr>
                <w:rFonts w:ascii="Times New Roman" w:eastAsia="Times New Roman" w:hAnsi="Times New Roman" w:cs="Times New Roman"/>
                <w:lang w:eastAsia="ru-RU"/>
              </w:rPr>
              <w:t xml:space="preserve"> и подлежащее применению с даты заключения кредитного договора/договора займа до полного погашения </w:t>
            </w:r>
            <w:r w:rsidR="003965C5" w:rsidRPr="00485329">
              <w:rPr>
                <w:rFonts w:ascii="Times New Roman" w:eastAsia="Times New Roman" w:hAnsi="Times New Roman" w:cs="Times New Roman"/>
                <w:lang w:eastAsia="ru-RU"/>
              </w:rPr>
              <w:t>ипотечного кредита</w:t>
            </w:r>
            <w:r w:rsidR="00DF4D63" w:rsidRPr="004853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09B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F4D63" w:rsidRPr="00485329">
              <w:rPr>
                <w:rFonts w:ascii="Times New Roman" w:eastAsia="Times New Roman" w:hAnsi="Times New Roman" w:cs="Times New Roman"/>
                <w:lang w:eastAsia="ru-RU"/>
              </w:rPr>
              <w:t>с учетом следующих условий:</w:t>
            </w:r>
          </w:p>
          <w:p w:rsidR="00DF4D63" w:rsidRPr="00485329" w:rsidRDefault="00B709BF" w:rsidP="00DF4D6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F4D63" w:rsidRPr="00485329">
              <w:rPr>
                <w:rFonts w:ascii="Times New Roman" w:eastAsia="Times New Roman" w:hAnsi="Times New Roman" w:cs="Times New Roman"/>
                <w:lang w:eastAsia="ru-RU"/>
              </w:rPr>
              <w:t>ри выборе заемщиком на дату заключения кредитного договора/договора займа условий кредитования без обеспечения в виде личного страхования, часть (</w:t>
            </w:r>
            <w:r w:rsidR="00DF4D63" w:rsidRPr="00485329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="00DF4D63" w:rsidRPr="00485329">
              <w:rPr>
                <w:rFonts w:ascii="Times New Roman" w:eastAsia="Times New Roman" w:hAnsi="Times New Roman" w:cs="Times New Roman"/>
                <w:lang w:eastAsia="ru-RU"/>
              </w:rPr>
              <w:t>) увеличивается на значение страховой маржи (0,7 процентных пункта)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73DB3" w:rsidRPr="00953320" w:rsidRDefault="00B709BF" w:rsidP="00F0556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F3F70">
              <w:rPr>
                <w:rFonts w:ascii="Times New Roman" w:eastAsia="Times New Roman" w:hAnsi="Times New Roman" w:cs="Times New Roman"/>
                <w:lang w:eastAsia="ru-RU"/>
              </w:rPr>
              <w:t xml:space="preserve">ри ненадлежащем исполнении </w:t>
            </w:r>
            <w:r w:rsidR="00AD5125">
              <w:rPr>
                <w:rFonts w:ascii="Times New Roman" w:eastAsia="Times New Roman" w:hAnsi="Times New Roman" w:cs="Times New Roman"/>
                <w:lang w:eastAsia="ru-RU"/>
              </w:rPr>
              <w:t xml:space="preserve">заемщиком </w:t>
            </w:r>
            <w:r w:rsidR="00F0556D" w:rsidRPr="00F0556D">
              <w:rPr>
                <w:rFonts w:ascii="Times New Roman" w:eastAsia="Times New Roman" w:hAnsi="Times New Roman" w:cs="Times New Roman"/>
                <w:lang w:eastAsia="ru-RU"/>
              </w:rPr>
              <w:t>принятых обязательств по осуществлению личного страхования</w:t>
            </w:r>
            <w:r w:rsidR="005F3F70">
              <w:rPr>
                <w:rFonts w:ascii="Times New Roman" w:eastAsia="Times New Roman" w:hAnsi="Times New Roman" w:cs="Times New Roman"/>
                <w:lang w:eastAsia="ru-RU"/>
              </w:rPr>
              <w:t xml:space="preserve"> (когда</w:t>
            </w:r>
            <w:r w:rsidR="00DF4D63" w:rsidRPr="00485329">
              <w:rPr>
                <w:rFonts w:ascii="Times New Roman" w:eastAsia="Times New Roman" w:hAnsi="Times New Roman" w:cs="Times New Roman"/>
                <w:lang w:eastAsia="ru-RU"/>
              </w:rPr>
              <w:t xml:space="preserve"> заемщик принял на себя обязательство осуществлять личное страхование в течение всего срока действия кредитного договора/договора займа, но не исполняет его</w:t>
            </w:r>
            <w:r w:rsidR="005F3F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DF4D63" w:rsidRPr="00485329">
              <w:rPr>
                <w:rFonts w:ascii="Times New Roman" w:eastAsia="Times New Roman" w:hAnsi="Times New Roman" w:cs="Times New Roman"/>
                <w:lang w:eastAsia="ru-RU"/>
              </w:rPr>
              <w:t xml:space="preserve"> часть (</w:t>
            </w:r>
            <w:r w:rsidR="00DF4D63" w:rsidRPr="00485329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="00DF4D63" w:rsidRPr="00485329">
              <w:rPr>
                <w:rFonts w:ascii="Times New Roman" w:eastAsia="Times New Roman" w:hAnsi="Times New Roman" w:cs="Times New Roman"/>
                <w:lang w:eastAsia="ru-RU"/>
              </w:rPr>
              <w:t>) подлежит увеличению на значение страховой маржи (0,7 процентн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DF4D63" w:rsidRPr="00485329">
              <w:rPr>
                <w:rFonts w:ascii="Times New Roman" w:eastAsia="Times New Roman" w:hAnsi="Times New Roman" w:cs="Times New Roman"/>
                <w:lang w:eastAsia="ru-RU"/>
              </w:rPr>
              <w:t xml:space="preserve"> пункта)</w:t>
            </w:r>
            <w:r w:rsidR="00F055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E3395" w:rsidRPr="0003736A" w:rsidRDefault="00473DB3" w:rsidP="00AE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5C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97FB6" w:rsidRPr="003965C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3965C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C97FB6" w:rsidRPr="003965C5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3965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03FD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r w:rsidRPr="003965C5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планового пересчета </w:t>
            </w:r>
            <w:r w:rsidR="00F0556D">
              <w:rPr>
                <w:rFonts w:ascii="Times New Roman" w:eastAsia="Times New Roman" w:hAnsi="Times New Roman" w:cs="Times New Roman"/>
                <w:lang w:eastAsia="ru-RU"/>
              </w:rPr>
              <w:t>процентной ставки</w:t>
            </w:r>
            <w:r w:rsidRPr="003965C5">
              <w:rPr>
                <w:rFonts w:ascii="Times New Roman" w:eastAsia="Times New Roman" w:hAnsi="Times New Roman" w:cs="Times New Roman"/>
                <w:lang w:eastAsia="ru-RU"/>
              </w:rPr>
              <w:t xml:space="preserve"> новое значение процентной ставки начинает действов</w:t>
            </w:r>
            <w:r w:rsidR="00AE3395" w:rsidRPr="003965C5">
              <w:rPr>
                <w:rFonts w:ascii="Times New Roman" w:eastAsia="Times New Roman" w:hAnsi="Times New Roman" w:cs="Times New Roman"/>
                <w:lang w:eastAsia="ru-RU"/>
              </w:rPr>
              <w:t xml:space="preserve">ать с </w:t>
            </w:r>
            <w:r w:rsidR="00F0556D" w:rsidRPr="00F0556D">
              <w:rPr>
                <w:rFonts w:ascii="Times New Roman" w:eastAsia="Times New Roman" w:hAnsi="Times New Roman" w:cs="Times New Roman"/>
                <w:lang w:eastAsia="ru-RU"/>
              </w:rPr>
              <w:t xml:space="preserve">первого календарного дня </w:t>
            </w:r>
            <w:r w:rsidR="00F0556D">
              <w:rPr>
                <w:rFonts w:ascii="Times New Roman" w:eastAsia="Times New Roman" w:hAnsi="Times New Roman" w:cs="Times New Roman"/>
                <w:lang w:eastAsia="ru-RU"/>
              </w:rPr>
              <w:t>календарного</w:t>
            </w:r>
            <w:r w:rsidR="00F0556D" w:rsidRPr="00F05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4D63" w:rsidRPr="003965C5">
              <w:rPr>
                <w:rFonts w:ascii="Times New Roman" w:eastAsia="Times New Roman" w:hAnsi="Times New Roman" w:cs="Times New Roman"/>
                <w:lang w:eastAsia="ru-RU"/>
              </w:rPr>
              <w:t>квартала</w:t>
            </w:r>
            <w:r w:rsidR="004A26DE" w:rsidRPr="003965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65C5" w:rsidRPr="003965C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A26DE" w:rsidRPr="003965C5">
              <w:rPr>
                <w:rFonts w:ascii="Times New Roman" w:eastAsia="Times New Roman" w:hAnsi="Times New Roman" w:cs="Times New Roman"/>
                <w:lang w:eastAsia="ru-RU"/>
              </w:rPr>
              <w:t>соответственно</w:t>
            </w:r>
            <w:r w:rsidR="00C177F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A26DE" w:rsidRPr="003965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65C5" w:rsidRPr="003965C5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AE3395" w:rsidRPr="003965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января, 1 апреля, 1 июля, </w:t>
            </w:r>
            <w:r w:rsidR="00C177F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AE3395" w:rsidRPr="003965C5">
              <w:rPr>
                <w:rFonts w:ascii="Times New Roman" w:eastAsia="Times New Roman" w:hAnsi="Times New Roman" w:cs="Times New Roman"/>
                <w:bCs/>
                <w:lang w:eastAsia="ru-RU"/>
              </w:rPr>
              <w:t>1 октября</w:t>
            </w:r>
            <w:r w:rsidR="004A26DE" w:rsidRPr="003965C5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="003965C5" w:rsidRPr="003965C5">
              <w:rPr>
                <w:rFonts w:ascii="Times New Roman" w:eastAsia="Times New Roman" w:hAnsi="Times New Roman" w:cs="Times New Roman"/>
                <w:lang w:eastAsia="ru-RU"/>
              </w:rPr>
              <w:t xml:space="preserve"> по последн</w:t>
            </w:r>
            <w:r w:rsidR="00F0556D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r w:rsidR="003965C5" w:rsidRPr="003965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556D">
              <w:rPr>
                <w:rFonts w:ascii="Times New Roman" w:eastAsia="Times New Roman" w:hAnsi="Times New Roman" w:cs="Times New Roman"/>
                <w:lang w:eastAsia="ru-RU"/>
              </w:rPr>
              <w:t>календарный день календарного</w:t>
            </w:r>
            <w:r w:rsidR="003965C5" w:rsidRPr="003965C5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квартала (т.е. </w:t>
            </w:r>
            <w:r w:rsidR="00C177F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965C5" w:rsidRPr="003965C5">
              <w:rPr>
                <w:rFonts w:ascii="Times New Roman" w:eastAsia="Times New Roman" w:hAnsi="Times New Roman" w:cs="Times New Roman"/>
                <w:lang w:eastAsia="ru-RU"/>
              </w:rPr>
              <w:t>по 31.03, 30.06, 30.09, 31.12)</w:t>
            </w:r>
            <w:r w:rsidR="0003736A" w:rsidRPr="000373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0556D" w:rsidRDefault="00473DB3" w:rsidP="00C9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5C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97FB6" w:rsidRPr="003965C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3965C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C97FB6" w:rsidRPr="003965C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C97FB6" w:rsidRPr="003965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965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556D" w:rsidRPr="00F0556D">
              <w:rPr>
                <w:rFonts w:ascii="Times New Roman" w:eastAsia="Times New Roman" w:hAnsi="Times New Roman" w:cs="Times New Roman"/>
                <w:lang w:eastAsia="ru-RU"/>
              </w:rPr>
              <w:t>В случае внепланов</w:t>
            </w:r>
            <w:r w:rsidR="00F0556D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F0556D" w:rsidRPr="00F0556D">
              <w:rPr>
                <w:rFonts w:ascii="Times New Roman" w:eastAsia="Times New Roman" w:hAnsi="Times New Roman" w:cs="Times New Roman"/>
                <w:lang w:eastAsia="ru-RU"/>
              </w:rPr>
              <w:t xml:space="preserve"> пересчет</w:t>
            </w:r>
            <w:r w:rsidR="00F0556D">
              <w:rPr>
                <w:rFonts w:ascii="Times New Roman" w:eastAsia="Times New Roman" w:hAnsi="Times New Roman" w:cs="Times New Roman"/>
                <w:lang w:eastAsia="ru-RU"/>
              </w:rPr>
              <w:t>а процентной ставки (</w:t>
            </w:r>
            <w:r w:rsidR="00F0556D" w:rsidRPr="00F0556D">
              <w:rPr>
                <w:rFonts w:ascii="Times New Roman" w:eastAsia="Times New Roman" w:hAnsi="Times New Roman" w:cs="Times New Roman"/>
                <w:lang w:eastAsia="ru-RU"/>
              </w:rPr>
              <w:t>пересчета части (</w:t>
            </w:r>
            <w:r w:rsidR="00F0556D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="00F0556D" w:rsidRPr="00F0556D">
              <w:rPr>
                <w:rFonts w:ascii="Times New Roman" w:eastAsia="Times New Roman" w:hAnsi="Times New Roman" w:cs="Times New Roman"/>
                <w:lang w:eastAsia="ru-RU"/>
              </w:rPr>
              <w:t>) вследствие ненадлежащего исполнения заемщиком принятых обязательств по ос</w:t>
            </w:r>
            <w:r w:rsidR="00F0556D">
              <w:rPr>
                <w:rFonts w:ascii="Times New Roman" w:eastAsia="Times New Roman" w:hAnsi="Times New Roman" w:cs="Times New Roman"/>
                <w:lang w:eastAsia="ru-RU"/>
              </w:rPr>
              <w:t>уществлению личного страхования</w:t>
            </w:r>
            <w:r w:rsidR="00F0556D" w:rsidRPr="00F0556D">
              <w:rPr>
                <w:rFonts w:ascii="Times New Roman" w:eastAsia="Times New Roman" w:hAnsi="Times New Roman" w:cs="Times New Roman"/>
                <w:lang w:eastAsia="ru-RU"/>
              </w:rPr>
              <w:t>) новое значение процентной ставки начинает действовать с первого календарного дня второго календарного месяца, следующего за месяцем, в котором заемщик был уведомлен о пересчете части (</w:t>
            </w:r>
            <w:r w:rsidR="00F0556D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="00F0556D" w:rsidRPr="00F0556D">
              <w:rPr>
                <w:rFonts w:ascii="Times New Roman" w:eastAsia="Times New Roman" w:hAnsi="Times New Roman" w:cs="Times New Roman"/>
                <w:lang w:eastAsia="ru-RU"/>
              </w:rPr>
              <w:t xml:space="preserve">) и дате, с которой действует </w:t>
            </w:r>
            <w:r w:rsidR="00F0556D" w:rsidRPr="00F05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повышенная процентная ставка.</w:t>
            </w:r>
          </w:p>
          <w:p w:rsidR="003C57A2" w:rsidRPr="003C57A2" w:rsidRDefault="003C57A2" w:rsidP="003C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5C5">
              <w:rPr>
                <w:rFonts w:ascii="Times New Roman" w:eastAsia="Times New Roman" w:hAnsi="Times New Roman" w:cs="Times New Roman"/>
                <w:b/>
                <w:lang w:eastAsia="ru-RU"/>
              </w:rPr>
              <w:t>16.4.</w:t>
            </w:r>
            <w:r w:rsidRPr="003965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556D" w:rsidRPr="003965C5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планового пересчета </w:t>
            </w:r>
            <w:r w:rsidR="00F0556D">
              <w:rPr>
                <w:rFonts w:ascii="Times New Roman" w:eastAsia="Times New Roman" w:hAnsi="Times New Roman" w:cs="Times New Roman"/>
                <w:lang w:eastAsia="ru-RU"/>
              </w:rPr>
              <w:t xml:space="preserve">процентной ставки </w:t>
            </w:r>
            <w:r w:rsidR="00F0556D" w:rsidRPr="00F0556D">
              <w:rPr>
                <w:rFonts w:ascii="Times New Roman" w:eastAsia="Times New Roman" w:hAnsi="Times New Roman" w:cs="Times New Roman"/>
                <w:lang w:eastAsia="ru-RU"/>
              </w:rPr>
              <w:t xml:space="preserve">график платежей </w:t>
            </w:r>
            <w:r w:rsidR="00C82CE8" w:rsidRPr="00F0556D">
              <w:rPr>
                <w:rFonts w:ascii="Times New Roman" w:eastAsia="Times New Roman" w:hAnsi="Times New Roman" w:cs="Times New Roman"/>
                <w:lang w:eastAsia="ru-RU"/>
              </w:rPr>
              <w:t>пересчитывается</w:t>
            </w:r>
            <w:r w:rsidR="00C82C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этом размер </w:t>
            </w:r>
            <w:r w:rsidR="00C82CE8">
              <w:rPr>
                <w:rFonts w:ascii="Times New Roman" w:eastAsia="Times New Roman" w:hAnsi="Times New Roman" w:cs="Times New Roman"/>
                <w:lang w:eastAsia="ru-RU"/>
              </w:rPr>
              <w:t>платеж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82CE8">
              <w:rPr>
                <w:rFonts w:ascii="Times New Roman" w:eastAsia="Times New Roman" w:hAnsi="Times New Roman" w:cs="Times New Roman"/>
                <w:lang w:eastAsia="ru-RU"/>
              </w:rPr>
              <w:t xml:space="preserve"> 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ется неизменным,</w:t>
            </w:r>
            <w:r w:rsidR="00C82CE8">
              <w:rPr>
                <w:rFonts w:ascii="Times New Roman" w:eastAsia="Times New Roman" w:hAnsi="Times New Roman" w:cs="Times New Roman"/>
                <w:lang w:eastAsia="ru-RU"/>
              </w:rPr>
              <w:t xml:space="preserve"> а срок ипотечного кредита корректируется</w:t>
            </w:r>
            <w:r w:rsidR="00C03DB8">
              <w:rPr>
                <w:rFonts w:ascii="Times New Roman" w:eastAsia="Times New Roman" w:hAnsi="Times New Roman" w:cs="Times New Roman"/>
                <w:lang w:eastAsia="ru-RU"/>
              </w:rPr>
              <w:t xml:space="preserve"> (в пределах срока пользования ипотечным кредитом)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C57A2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вне</w:t>
            </w:r>
            <w:r w:rsidRPr="003C57A2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планового пересчета процентной ставки график платежей пересчитывается,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этом </w:t>
            </w:r>
            <w:r w:rsidR="0003736A">
              <w:rPr>
                <w:rFonts w:ascii="Times New Roman" w:hAnsi="Times New Roman"/>
                <w:lang w:eastAsia="ru-RU"/>
              </w:rPr>
              <w:t xml:space="preserve">корректируется </w:t>
            </w:r>
            <w:r w:rsidRPr="003C57A2">
              <w:rPr>
                <w:rFonts w:ascii="Times New Roman" w:eastAsia="Times New Roman" w:hAnsi="Times New Roman" w:cs="Times New Roman"/>
                <w:lang w:eastAsia="ru-RU"/>
              </w:rPr>
              <w:t xml:space="preserve">срок ипотечного кредита </w:t>
            </w:r>
            <w:r w:rsidR="00C03DB8" w:rsidRPr="00C03DB8">
              <w:rPr>
                <w:rFonts w:ascii="Times New Roman" w:eastAsia="Times New Roman" w:hAnsi="Times New Roman" w:cs="Times New Roman"/>
                <w:lang w:eastAsia="ru-RU"/>
              </w:rPr>
              <w:t>(в пределах срока пользования ипотечным кредитом)</w:t>
            </w:r>
            <w:r w:rsidR="00C03D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736A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3C57A2">
              <w:rPr>
                <w:rFonts w:ascii="Times New Roman" w:eastAsia="Times New Roman" w:hAnsi="Times New Roman" w:cs="Times New Roman"/>
                <w:lang w:eastAsia="ru-RU"/>
              </w:rPr>
              <w:t>размер платежа</w:t>
            </w:r>
            <w:r w:rsidR="0003736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3736A">
              <w:rPr>
                <w:rFonts w:ascii="Times New Roman" w:hAnsi="Times New Roman"/>
                <w:lang w:eastAsia="ru-RU"/>
              </w:rPr>
              <w:t xml:space="preserve">Корректировка размера платежа происходит </w:t>
            </w:r>
            <w:r w:rsidR="0009090A">
              <w:rPr>
                <w:rFonts w:ascii="Times New Roman" w:eastAsia="Times New Roman" w:hAnsi="Times New Roman" w:cs="Times New Roman"/>
                <w:lang w:eastAsia="ru-RU"/>
              </w:rPr>
              <w:t>в соответствии с п. 17.</w:t>
            </w:r>
            <w:r w:rsidR="000373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9090A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паспорта</w:t>
            </w:r>
            <w:r w:rsidRPr="003C57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10809" w:rsidRDefault="003C57A2" w:rsidP="00C9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5C5">
              <w:rPr>
                <w:rFonts w:ascii="Times New Roman" w:eastAsia="Times New Roman" w:hAnsi="Times New Roman" w:cs="Times New Roman"/>
                <w:b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3965C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965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3DB3" w:rsidRPr="003965C5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планового </w:t>
            </w:r>
            <w:r w:rsidR="00F0556D">
              <w:rPr>
                <w:rFonts w:ascii="Times New Roman" w:eastAsia="Times New Roman" w:hAnsi="Times New Roman" w:cs="Times New Roman"/>
                <w:lang w:eastAsia="ru-RU"/>
              </w:rPr>
              <w:t xml:space="preserve">или внепланового </w:t>
            </w:r>
            <w:r w:rsidR="00473DB3" w:rsidRPr="003965C5">
              <w:rPr>
                <w:rFonts w:ascii="Times New Roman" w:eastAsia="Times New Roman" w:hAnsi="Times New Roman" w:cs="Times New Roman"/>
                <w:lang w:eastAsia="ru-RU"/>
              </w:rPr>
              <w:t xml:space="preserve">пересчета </w:t>
            </w:r>
            <w:r w:rsidR="00F0556D">
              <w:rPr>
                <w:rFonts w:ascii="Times New Roman" w:eastAsia="Times New Roman" w:hAnsi="Times New Roman" w:cs="Times New Roman"/>
                <w:lang w:eastAsia="ru-RU"/>
              </w:rPr>
              <w:t>процентной ставки</w:t>
            </w:r>
            <w:r w:rsidR="00473DB3" w:rsidRPr="003965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268D" w:rsidRPr="003965C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473DB3" w:rsidRPr="003965C5">
              <w:rPr>
                <w:rFonts w:ascii="Times New Roman" w:eastAsia="Times New Roman" w:hAnsi="Times New Roman" w:cs="Times New Roman"/>
                <w:lang w:eastAsia="ru-RU"/>
              </w:rPr>
              <w:t xml:space="preserve">овая процентная ставка начинает действовать без заключения дополнительных соглашений к кредитному договору/договору займа </w:t>
            </w:r>
            <w:r w:rsidR="001543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73DB3" w:rsidRPr="003965C5">
              <w:rPr>
                <w:rFonts w:ascii="Times New Roman" w:eastAsia="Times New Roman" w:hAnsi="Times New Roman" w:cs="Times New Roman"/>
                <w:lang w:eastAsia="ru-RU"/>
              </w:rPr>
              <w:t>и без внесения изменений в закладную.</w:t>
            </w:r>
          </w:p>
          <w:p w:rsidR="00F0556D" w:rsidRPr="003965C5" w:rsidRDefault="003C57A2" w:rsidP="00C9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7A2">
              <w:rPr>
                <w:rFonts w:ascii="Times New Roman" w:eastAsia="Times New Roman" w:hAnsi="Times New Roman" w:cs="Times New Roman"/>
                <w:b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3C57A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C57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556D" w:rsidRPr="003C57A2">
              <w:rPr>
                <w:rFonts w:ascii="Times New Roman" w:eastAsia="Times New Roman" w:hAnsi="Times New Roman" w:cs="Times New Roman"/>
                <w:lang w:eastAsia="ru-RU"/>
              </w:rPr>
              <w:t xml:space="preserve">Процентная ставка не может принимать значения ниже </w:t>
            </w:r>
            <w:r w:rsidRPr="003C57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0556D" w:rsidRPr="003C57A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3C57A2">
              <w:rPr>
                <w:rFonts w:ascii="Times New Roman" w:eastAsia="Times New Roman" w:hAnsi="Times New Roman" w:cs="Times New Roman"/>
                <w:lang w:eastAsia="ru-RU"/>
              </w:rPr>
              <w:t>пят</w:t>
            </w:r>
            <w:r w:rsidR="00F0556D" w:rsidRPr="003C57A2">
              <w:rPr>
                <w:rFonts w:ascii="Times New Roman" w:eastAsia="Times New Roman" w:hAnsi="Times New Roman" w:cs="Times New Roman"/>
                <w:lang w:eastAsia="ru-RU"/>
              </w:rPr>
              <w:t xml:space="preserve">и) % годовых (минимальное значение). Если в результате </w:t>
            </w:r>
            <w:r w:rsidRPr="003C57A2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планового </w:t>
            </w:r>
            <w:r w:rsidR="00F0556D" w:rsidRPr="003C57A2">
              <w:rPr>
                <w:rFonts w:ascii="Times New Roman" w:eastAsia="Times New Roman" w:hAnsi="Times New Roman" w:cs="Times New Roman"/>
                <w:lang w:eastAsia="ru-RU"/>
              </w:rPr>
              <w:t>пересчета величина годовой процентной ставки окажется ниже указанн</w:t>
            </w:r>
            <w:r w:rsidRPr="003C57A2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F0556D" w:rsidRPr="003C57A2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</w:t>
            </w:r>
            <w:r w:rsidRPr="003C57A2">
              <w:rPr>
                <w:rFonts w:ascii="Times New Roman" w:eastAsia="Times New Roman" w:hAnsi="Times New Roman" w:cs="Times New Roman"/>
                <w:lang w:eastAsia="ru-RU"/>
              </w:rPr>
              <w:t>я, то на расчетный квартал</w:t>
            </w:r>
            <w:r w:rsidR="00F0556D" w:rsidRPr="003C57A2">
              <w:rPr>
                <w:rFonts w:ascii="Times New Roman" w:eastAsia="Times New Roman" w:hAnsi="Times New Roman" w:cs="Times New Roman"/>
                <w:lang w:eastAsia="ru-RU"/>
              </w:rPr>
              <w:t xml:space="preserve"> ставка устанавливается в размере минимального значения</w:t>
            </w:r>
            <w:r w:rsidRPr="003C57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17084" w:rsidRPr="00AD4FA5" w:rsidRDefault="00473DB3" w:rsidP="0047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5C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97FB6" w:rsidRPr="003965C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3965C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3C57A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C97FB6" w:rsidRPr="003965C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965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7084" w:rsidRPr="003965C5">
              <w:rPr>
                <w:rFonts w:ascii="Times New Roman" w:eastAsia="Times New Roman" w:hAnsi="Times New Roman" w:cs="Times New Roman"/>
                <w:lang w:eastAsia="ru-RU"/>
              </w:rPr>
              <w:t>Выданные в рамках продукта ипотечные кредит</w:t>
            </w:r>
            <w:r w:rsidR="0050268D" w:rsidRPr="003965C5">
              <w:rPr>
                <w:rFonts w:ascii="Times New Roman" w:eastAsia="Times New Roman" w:hAnsi="Times New Roman" w:cs="Times New Roman"/>
                <w:lang w:eastAsia="ru-RU"/>
              </w:rPr>
              <w:t xml:space="preserve">ы, по которым процентная ставка </w:t>
            </w:r>
            <w:r w:rsidR="00017084" w:rsidRPr="003965C5">
              <w:rPr>
                <w:rFonts w:ascii="Times New Roman" w:eastAsia="Times New Roman" w:hAnsi="Times New Roman" w:cs="Times New Roman"/>
                <w:lang w:eastAsia="ru-RU"/>
              </w:rPr>
              <w:t xml:space="preserve">отличается от ставки рефинансирования в </w:t>
            </w:r>
            <w:r w:rsidR="002B6A13" w:rsidRPr="003965C5">
              <w:rPr>
                <w:rFonts w:ascii="Times New Roman" w:eastAsia="Times New Roman" w:hAnsi="Times New Roman" w:cs="Times New Roman"/>
                <w:lang w:eastAsia="ru-RU"/>
              </w:rPr>
              <w:t xml:space="preserve">большую или </w:t>
            </w:r>
            <w:r w:rsidR="00017084" w:rsidRPr="003965C5">
              <w:rPr>
                <w:rFonts w:ascii="Times New Roman" w:eastAsia="Times New Roman" w:hAnsi="Times New Roman" w:cs="Times New Roman"/>
                <w:lang w:eastAsia="ru-RU"/>
              </w:rPr>
              <w:t xml:space="preserve">меньшую сторону, </w:t>
            </w:r>
            <w:r w:rsidR="0050268D" w:rsidRPr="003965C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="00017084" w:rsidRPr="003965C5">
              <w:rPr>
                <w:rFonts w:ascii="Times New Roman" w:eastAsia="Times New Roman" w:hAnsi="Times New Roman" w:cs="Times New Roman"/>
                <w:lang w:eastAsia="ru-RU"/>
              </w:rPr>
              <w:t>подлежат рефинансированию</w:t>
            </w:r>
            <w:r w:rsidR="00017084"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430F">
              <w:rPr>
                <w:rFonts w:ascii="Times New Roman" w:eastAsia="Times New Roman" w:hAnsi="Times New Roman" w:cs="Times New Roman"/>
                <w:lang w:eastAsia="ru-RU"/>
              </w:rPr>
              <w:t>АО «АИЖК»</w:t>
            </w:r>
          </w:p>
        </w:tc>
      </w:tr>
      <w:tr w:rsidR="00017084" w:rsidRPr="00AD4FA5" w:rsidTr="002751BE">
        <w:trPr>
          <w:tblCellSpacing w:w="15" w:type="dxa"/>
        </w:trPr>
        <w:tc>
          <w:tcPr>
            <w:tcW w:w="497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AD4FA5" w:rsidRDefault="00017084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17</w:t>
            </w:r>
          </w:p>
        </w:tc>
        <w:tc>
          <w:tcPr>
            <w:tcW w:w="2264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AD4FA5" w:rsidRDefault="00017084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Возврат кредита/займа и процентов по кредиту/займу</w:t>
            </w:r>
          </w:p>
        </w:tc>
        <w:tc>
          <w:tcPr>
            <w:tcW w:w="7445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5F3F70" w:rsidRDefault="00CA00FC" w:rsidP="00CA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lang w:eastAsia="ru-RU"/>
              </w:rPr>
              <w:t>17.1.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3DB3"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осуществляется </w:t>
            </w:r>
            <w:r w:rsidR="00510809"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равными на протяжении 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всего срока ипотечного кредита (займа) </w:t>
            </w:r>
            <w:proofErr w:type="spellStart"/>
            <w:r w:rsidR="00FF183A" w:rsidRPr="00AD4FA5">
              <w:rPr>
                <w:rFonts w:ascii="Times New Roman" w:eastAsia="Times New Roman" w:hAnsi="Times New Roman" w:cs="Times New Roman"/>
                <w:lang w:eastAsia="ru-RU"/>
              </w:rPr>
              <w:t>аннуитетными</w:t>
            </w:r>
            <w:proofErr w:type="spellEnd"/>
            <w:r w:rsidR="00FF183A"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3DB3" w:rsidRPr="00AD4FA5">
              <w:rPr>
                <w:rFonts w:ascii="Times New Roman" w:eastAsia="Times New Roman" w:hAnsi="Times New Roman" w:cs="Times New Roman"/>
                <w:lang w:eastAsia="ru-RU"/>
              </w:rPr>
              <w:t>платежами.</w:t>
            </w:r>
          </w:p>
          <w:p w:rsidR="00473DB3" w:rsidRPr="00AD4FA5" w:rsidRDefault="005F3F70" w:rsidP="00CA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25">
              <w:rPr>
                <w:rFonts w:ascii="Times New Roman" w:eastAsia="Times New Roman" w:hAnsi="Times New Roman" w:cs="Times New Roman"/>
                <w:b/>
                <w:lang w:eastAsia="ru-RU"/>
              </w:rPr>
              <w:t>17.2.</w:t>
            </w:r>
            <w:r w:rsidR="004853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Изменение размера аннуитетного платежа осуществляетс</w:t>
            </w:r>
            <w:r w:rsidR="00AD512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только при внеплановом перес</w:t>
            </w:r>
            <w:r w:rsidR="00F0556D">
              <w:rPr>
                <w:rFonts w:ascii="Times New Roman" w:eastAsia="Times New Roman" w:hAnsi="Times New Roman" w:cs="Times New Roman"/>
                <w:lang w:eastAsia="ru-RU"/>
              </w:rPr>
              <w:t>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процентной ставки </w:t>
            </w:r>
            <w:r w:rsidR="00AD5125" w:rsidRPr="00AD5125">
              <w:rPr>
                <w:rFonts w:ascii="Times New Roman" w:eastAsia="Times New Roman" w:hAnsi="Times New Roman" w:cs="Times New Roman"/>
                <w:lang w:eastAsia="ru-RU"/>
              </w:rPr>
              <w:t>при ненадлежащем исполнении заемщиком обязательств по личному страхованию</w:t>
            </w:r>
            <w:r w:rsidR="00AD51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F183A" w:rsidRPr="00AD4FA5" w:rsidRDefault="00CA00FC" w:rsidP="00CA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lang w:eastAsia="ru-RU"/>
              </w:rPr>
              <w:t>17.</w:t>
            </w:r>
            <w:r w:rsidR="005F3F7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AD4FA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183A"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платежа определяется </w:t>
            </w:r>
            <w:r w:rsidR="00ED4DC1">
              <w:rPr>
                <w:rFonts w:ascii="Times New Roman" w:eastAsia="Times New Roman" w:hAnsi="Times New Roman" w:cs="Times New Roman"/>
                <w:lang w:eastAsia="ru-RU"/>
              </w:rPr>
              <w:t xml:space="preserve">на дату заключения кредитного договора/договора займа </w:t>
            </w:r>
            <w:r w:rsidR="00FF183A" w:rsidRPr="00AD4FA5">
              <w:rPr>
                <w:rFonts w:ascii="Times New Roman" w:eastAsia="Times New Roman" w:hAnsi="Times New Roman" w:cs="Times New Roman"/>
                <w:lang w:eastAsia="ru-RU"/>
              </w:rPr>
              <w:t>по формуле</w:t>
            </w:r>
          </w:p>
          <w:p w:rsidR="00FF183A" w:rsidRPr="00AD4FA5" w:rsidRDefault="00FF183A" w:rsidP="00CA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6092"/>
                <w:kern w:val="24"/>
              </w:rPr>
            </w:pPr>
            <m:oMathPara>
              <m:oMath>
                <m:r>
                  <w:rPr>
                    <w:rFonts w:ascii="Cambria Math" w:eastAsia="Verdana" w:hAnsi="Cambria Math"/>
                    <w:kern w:val="24"/>
                  </w:rPr>
                  <m:t>Платеж=К×</m:t>
                </m:r>
                <m:f>
                  <m:fPr>
                    <m:ctrlPr>
                      <w:rPr>
                        <w:rFonts w:ascii="Cambria Math" w:eastAsia="Verdana" w:hAnsi="Cambria Math"/>
                        <w:i/>
                        <w:iCs/>
                        <w:kern w:val="24"/>
                      </w:rPr>
                    </m:ctrlPr>
                  </m:fPr>
                  <m:num>
                    <m:r>
                      <w:rPr>
                        <w:rFonts w:ascii="Cambria Math" w:eastAsia="Verdana" w:hAnsi="Cambria Math"/>
                        <w:kern w:val="24"/>
                      </w:rPr>
                      <m:t>СК×БПС</m:t>
                    </m:r>
                  </m:num>
                  <m:den>
                    <m:r>
                      <w:rPr>
                        <w:rFonts w:ascii="Cambria Math" w:eastAsia="Verdana" w:hAnsi="Cambria Math"/>
                        <w:kern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Verdana" w:hAnsi="Cambria Math"/>
                            <w:i/>
                            <w:iCs/>
                            <w:kern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Verdana" w:hAnsi="Cambria Math"/>
                                <w:i/>
                                <w:iCs/>
                                <w:kern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Verdana" w:hAnsi="Cambria Math"/>
                                <w:kern w:val="24"/>
                              </w:rPr>
                              <m:t>1+БПС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Verdana" w:hAnsi="Cambria Math"/>
                            <w:kern w:val="24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Verdana" w:hAnsi="Cambria Math"/>
                                <w:i/>
                                <w:iCs/>
                                <w:kern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Verdana" w:hAnsi="Cambria Math"/>
                                <w:kern w:val="24"/>
                              </w:rPr>
                              <m:t>ПП-1</m:t>
                            </m:r>
                          </m:e>
                        </m:d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="Verdana" w:hAnsi="Cambria Math"/>
                    <w:color w:val="376092"/>
                    <w:kern w:val="24"/>
                  </w:rPr>
                  <m:t> ,</m:t>
                </m:r>
              </m:oMath>
            </m:oMathPara>
          </w:p>
          <w:p w:rsidR="006C3FDD" w:rsidRPr="00581B04" w:rsidRDefault="00FF183A" w:rsidP="000F59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265">
              <w:rPr>
                <w:rFonts w:ascii="Times New Roman" w:hAnsi="Times New Roman" w:cs="Times New Roman"/>
                <w:b/>
              </w:rPr>
              <w:t>К</w:t>
            </w:r>
            <w:r w:rsidRPr="00581B04">
              <w:rPr>
                <w:rFonts w:ascii="Times New Roman" w:hAnsi="Times New Roman" w:cs="Times New Roman"/>
              </w:rPr>
              <w:t xml:space="preserve"> – </w:t>
            </w:r>
            <w:r w:rsidR="00476E5A">
              <w:rPr>
                <w:rFonts w:ascii="Times New Roman" w:hAnsi="Times New Roman" w:cs="Times New Roman"/>
              </w:rPr>
              <w:t>понижаю</w:t>
            </w:r>
            <w:r w:rsidR="00476E5A" w:rsidRPr="00581B04">
              <w:rPr>
                <w:rFonts w:ascii="Times New Roman" w:hAnsi="Times New Roman" w:cs="Times New Roman"/>
              </w:rPr>
              <w:t xml:space="preserve">щий </w:t>
            </w:r>
            <w:r w:rsidRPr="00581B04">
              <w:rPr>
                <w:rFonts w:ascii="Times New Roman" w:hAnsi="Times New Roman" w:cs="Times New Roman"/>
              </w:rPr>
              <w:t>коэффициент</w:t>
            </w:r>
            <w:r w:rsidR="00476E5A">
              <w:rPr>
                <w:rFonts w:ascii="Times New Roman" w:hAnsi="Times New Roman" w:cs="Times New Roman"/>
              </w:rPr>
              <w:t>,</w:t>
            </w:r>
            <w:r w:rsidR="00CD6219" w:rsidRPr="0058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787" w:rsidRPr="00581B04">
              <w:rPr>
                <w:rFonts w:ascii="Times New Roman" w:hAnsi="Times New Roman" w:cs="Times New Roman"/>
              </w:rPr>
              <w:t xml:space="preserve">устанавливается в размере </w:t>
            </w:r>
            <w:r w:rsidR="00CD6219" w:rsidRPr="00581B04">
              <w:rPr>
                <w:rFonts w:ascii="Times New Roman" w:hAnsi="Times New Roman" w:cs="Times New Roman"/>
              </w:rPr>
              <w:t>95 %;</w:t>
            </w:r>
          </w:p>
          <w:p w:rsidR="00FF183A" w:rsidRPr="00581B04" w:rsidRDefault="003770F8" w:rsidP="000F59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265">
              <w:rPr>
                <w:rFonts w:ascii="Times New Roman" w:hAnsi="Times New Roman" w:cs="Times New Roman"/>
                <w:b/>
              </w:rPr>
              <w:t>СК</w:t>
            </w:r>
            <w:r w:rsidR="00AD4FA5" w:rsidRPr="008E7265">
              <w:rPr>
                <w:rFonts w:ascii="Times New Roman" w:hAnsi="Times New Roman" w:cs="Times New Roman"/>
                <w:b/>
              </w:rPr>
              <w:t xml:space="preserve"> </w:t>
            </w:r>
            <w:r w:rsidR="00AD4FA5" w:rsidRPr="00581B04">
              <w:rPr>
                <w:rFonts w:ascii="Times New Roman" w:hAnsi="Times New Roman" w:cs="Times New Roman"/>
              </w:rPr>
              <w:t xml:space="preserve">– </w:t>
            </w:r>
            <w:r w:rsidRPr="00581B04">
              <w:rPr>
                <w:rFonts w:ascii="Times New Roman" w:hAnsi="Times New Roman" w:cs="Times New Roman"/>
              </w:rPr>
              <w:t>сумма кредита (займа)</w:t>
            </w:r>
            <w:r w:rsidR="00FF183A" w:rsidRPr="00581B04">
              <w:rPr>
                <w:rFonts w:ascii="Times New Roman" w:hAnsi="Times New Roman" w:cs="Times New Roman"/>
              </w:rPr>
              <w:t xml:space="preserve">; </w:t>
            </w:r>
          </w:p>
          <w:p w:rsidR="00FF183A" w:rsidRPr="00581B04" w:rsidRDefault="00FF183A" w:rsidP="000F59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265">
              <w:rPr>
                <w:rFonts w:ascii="Times New Roman" w:hAnsi="Times New Roman" w:cs="Times New Roman"/>
                <w:b/>
              </w:rPr>
              <w:t xml:space="preserve">БПС </w:t>
            </w:r>
            <w:r w:rsidR="002A7E61">
              <w:rPr>
                <w:rFonts w:ascii="Times New Roman" w:hAnsi="Times New Roman" w:cs="Times New Roman"/>
              </w:rPr>
              <w:sym w:font="Symbol" w:char="F02D"/>
            </w:r>
            <w:r w:rsidRPr="00581B04">
              <w:rPr>
                <w:rFonts w:ascii="Times New Roman" w:hAnsi="Times New Roman" w:cs="Times New Roman"/>
              </w:rPr>
              <w:t xml:space="preserve"> базовая процентная ставка, равная 1/12 от годовой процентной ставки, устанавливаемой </w:t>
            </w:r>
            <w:r w:rsidR="00AD5125" w:rsidRPr="00581B04">
              <w:rPr>
                <w:rFonts w:ascii="Times New Roman" w:hAnsi="Times New Roman" w:cs="Times New Roman"/>
              </w:rPr>
              <w:t xml:space="preserve">на дату расчета размера платежа </w:t>
            </w:r>
            <w:r w:rsidRPr="00581B04">
              <w:rPr>
                <w:rFonts w:ascii="Times New Roman" w:hAnsi="Times New Roman" w:cs="Times New Roman"/>
              </w:rPr>
              <w:t xml:space="preserve">для </w:t>
            </w:r>
            <w:r w:rsidR="000F596A" w:rsidRPr="00581B04">
              <w:rPr>
                <w:rFonts w:ascii="Times New Roman" w:hAnsi="Times New Roman" w:cs="Times New Roman"/>
              </w:rPr>
              <w:t>базового</w:t>
            </w:r>
            <w:r w:rsidRPr="00581B04">
              <w:rPr>
                <w:rFonts w:ascii="Times New Roman" w:hAnsi="Times New Roman" w:cs="Times New Roman"/>
              </w:rPr>
              <w:t xml:space="preserve"> </w:t>
            </w:r>
            <w:r w:rsidR="000F596A" w:rsidRPr="00581B04">
              <w:rPr>
                <w:rFonts w:ascii="Times New Roman" w:hAnsi="Times New Roman" w:cs="Times New Roman"/>
              </w:rPr>
              <w:t xml:space="preserve">ипотечного </w:t>
            </w:r>
            <w:r w:rsidRPr="00581B04">
              <w:rPr>
                <w:rFonts w:ascii="Times New Roman" w:hAnsi="Times New Roman" w:cs="Times New Roman"/>
              </w:rPr>
              <w:t>продукта</w:t>
            </w:r>
            <w:r w:rsidR="000F596A" w:rsidRPr="00581B04">
              <w:rPr>
                <w:rFonts w:ascii="Times New Roman" w:hAnsi="Times New Roman" w:cs="Times New Roman"/>
              </w:rPr>
              <w:t xml:space="preserve"> </w:t>
            </w:r>
            <w:r w:rsidRPr="00581B04">
              <w:rPr>
                <w:rFonts w:ascii="Times New Roman" w:hAnsi="Times New Roman" w:cs="Times New Roman"/>
              </w:rPr>
              <w:t>с фиксированной ставкой на весь срок кредита п</w:t>
            </w:r>
            <w:r w:rsidR="000F596A" w:rsidRPr="00581B04">
              <w:rPr>
                <w:rFonts w:ascii="Times New Roman" w:hAnsi="Times New Roman" w:cs="Times New Roman"/>
              </w:rPr>
              <w:t xml:space="preserve">ри прочих равных условиях (цель кредитования, сумма, </w:t>
            </w:r>
            <w:r w:rsidR="00201167">
              <w:rPr>
                <w:rFonts w:ascii="Times New Roman" w:hAnsi="Times New Roman" w:cs="Times New Roman"/>
              </w:rPr>
              <w:t xml:space="preserve">расчетный </w:t>
            </w:r>
            <w:r w:rsidR="000F596A" w:rsidRPr="00581B04">
              <w:rPr>
                <w:rFonts w:ascii="Times New Roman" w:hAnsi="Times New Roman" w:cs="Times New Roman"/>
              </w:rPr>
              <w:t>срок, наличие/отсутствие личного страхования</w:t>
            </w:r>
            <w:r w:rsidR="00C30352" w:rsidRPr="00581B04">
              <w:rPr>
                <w:rFonts w:ascii="Times New Roman" w:hAnsi="Times New Roman" w:cs="Times New Roman"/>
              </w:rPr>
              <w:t>, коэффициент К/З)</w:t>
            </w:r>
            <w:r w:rsidR="005F589D" w:rsidRPr="00581B04">
              <w:rPr>
                <w:rFonts w:ascii="Times New Roman" w:hAnsi="Times New Roman" w:cs="Times New Roman"/>
              </w:rPr>
              <w:t>;</w:t>
            </w:r>
          </w:p>
          <w:p w:rsidR="00FF183A" w:rsidRDefault="00FF183A" w:rsidP="000F59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265">
              <w:rPr>
                <w:rFonts w:ascii="Times New Roman" w:hAnsi="Times New Roman" w:cs="Times New Roman"/>
                <w:b/>
              </w:rPr>
              <w:t>ПП</w:t>
            </w:r>
            <w:r w:rsidRPr="00581B04">
              <w:rPr>
                <w:rFonts w:ascii="Times New Roman" w:hAnsi="Times New Roman" w:cs="Times New Roman"/>
              </w:rPr>
              <w:t xml:space="preserve"> – количество </w:t>
            </w:r>
            <w:r w:rsidR="00AF268F" w:rsidRPr="00581B04">
              <w:rPr>
                <w:rFonts w:ascii="Times New Roman" w:hAnsi="Times New Roman" w:cs="Times New Roman"/>
              </w:rPr>
              <w:t>процентных</w:t>
            </w:r>
            <w:r w:rsidRPr="00581B04">
              <w:rPr>
                <w:rFonts w:ascii="Times New Roman" w:hAnsi="Times New Roman" w:cs="Times New Roman"/>
              </w:rPr>
              <w:t xml:space="preserve"> периодов</w:t>
            </w:r>
            <w:r w:rsidR="00AF268F" w:rsidRPr="00581B04">
              <w:rPr>
                <w:rFonts w:ascii="Times New Roman" w:hAnsi="Times New Roman" w:cs="Times New Roman"/>
              </w:rPr>
              <w:t xml:space="preserve"> </w:t>
            </w:r>
            <w:r w:rsidR="00201167">
              <w:rPr>
                <w:rFonts w:ascii="Times New Roman" w:hAnsi="Times New Roman" w:cs="Times New Roman"/>
              </w:rPr>
              <w:t>срока</w:t>
            </w:r>
            <w:r w:rsidR="00AD5125" w:rsidRPr="00581B04">
              <w:rPr>
                <w:rFonts w:ascii="Times New Roman" w:hAnsi="Times New Roman" w:cs="Times New Roman"/>
              </w:rPr>
              <w:t xml:space="preserve"> </w:t>
            </w:r>
            <w:r w:rsidR="00476E5A">
              <w:rPr>
                <w:rFonts w:ascii="Times New Roman" w:hAnsi="Times New Roman" w:cs="Times New Roman"/>
              </w:rPr>
              <w:t xml:space="preserve">кредитования </w:t>
            </w:r>
            <w:r w:rsidR="00AD5125" w:rsidRPr="00581B04">
              <w:rPr>
                <w:rFonts w:ascii="Times New Roman" w:hAnsi="Times New Roman" w:cs="Times New Roman"/>
              </w:rPr>
              <w:t xml:space="preserve">в месяцах </w:t>
            </w:r>
            <w:r w:rsidR="00C30352" w:rsidRPr="00581B04">
              <w:rPr>
                <w:rFonts w:ascii="Times New Roman" w:hAnsi="Times New Roman" w:cs="Times New Roman"/>
              </w:rPr>
              <w:t>минус 1 (один) месяц.</w:t>
            </w:r>
          </w:p>
          <w:p w:rsidR="0094557B" w:rsidRDefault="0094557B" w:rsidP="000F59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Определенное по формуле значение округляется до целого числа в большую сторону.</w:t>
            </w:r>
          </w:p>
          <w:p w:rsidR="00CD6219" w:rsidRDefault="00C30352" w:rsidP="000F5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B04">
              <w:rPr>
                <w:rFonts w:ascii="Times New Roman" w:eastAsia="Times New Roman" w:hAnsi="Times New Roman" w:cs="Times New Roman"/>
                <w:b/>
                <w:lang w:eastAsia="ru-RU"/>
              </w:rPr>
              <w:t>17.</w:t>
            </w:r>
            <w:r w:rsidR="005F3F70" w:rsidRPr="00581B0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581B0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8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D6219" w:rsidRPr="00581B04">
              <w:rPr>
                <w:rFonts w:ascii="Times New Roman" w:eastAsia="Times New Roman" w:hAnsi="Times New Roman" w:cs="Times New Roman"/>
                <w:lang w:eastAsia="ru-RU"/>
              </w:rPr>
              <w:t>При внеплановом пересчете процентной ставки (вследствие ненадлежащего исполнения заемщиком принятых обязательств по осуществлению личного страхования)</w:t>
            </w:r>
            <w:r w:rsidR="006C3FDD" w:rsidRPr="00581B04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платежа</w:t>
            </w:r>
            <w:r w:rsidR="00581B04" w:rsidRPr="00581B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C3FDD" w:rsidRPr="00581B04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</w:t>
            </w:r>
            <w:r w:rsidR="00581B04" w:rsidRPr="00581B04">
              <w:rPr>
                <w:rFonts w:ascii="Times New Roman" w:eastAsia="Times New Roman" w:hAnsi="Times New Roman" w:cs="Times New Roman"/>
                <w:lang w:eastAsia="ru-RU"/>
              </w:rPr>
              <w:t>енного</w:t>
            </w:r>
            <w:r w:rsidR="006C3FDD" w:rsidRPr="00581B04">
              <w:rPr>
                <w:rFonts w:ascii="Times New Roman" w:eastAsia="Times New Roman" w:hAnsi="Times New Roman" w:cs="Times New Roman"/>
                <w:lang w:eastAsia="ru-RU"/>
              </w:rPr>
              <w:t xml:space="preserve"> по формуле</w:t>
            </w:r>
            <w:r w:rsidR="0031253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81B04" w:rsidRPr="0058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3FDD" w:rsidRPr="00581B04">
              <w:rPr>
                <w:rFonts w:ascii="Times New Roman" w:eastAsia="Times New Roman" w:hAnsi="Times New Roman" w:cs="Times New Roman"/>
                <w:lang w:eastAsia="ru-RU"/>
              </w:rPr>
              <w:t xml:space="preserve">указанной в п. 17.3 настоящего </w:t>
            </w:r>
            <w:r w:rsidR="00FB1D5D" w:rsidRPr="00581B04">
              <w:rPr>
                <w:rFonts w:ascii="Times New Roman" w:eastAsia="Times New Roman" w:hAnsi="Times New Roman" w:cs="Times New Roman"/>
                <w:lang w:eastAsia="ru-RU"/>
              </w:rPr>
              <w:t>паспорта</w:t>
            </w:r>
            <w:r w:rsidR="005F225D" w:rsidRPr="00581B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B1D5D" w:rsidRPr="0058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1B04" w:rsidRPr="00581B04">
              <w:rPr>
                <w:rFonts w:ascii="Times New Roman" w:eastAsia="Times New Roman" w:hAnsi="Times New Roman" w:cs="Times New Roman"/>
                <w:lang w:eastAsia="ru-RU"/>
              </w:rPr>
              <w:t>увеличивается на 5 %</w:t>
            </w:r>
            <w:r w:rsidR="00FB1D5D" w:rsidRPr="00581B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F596A" w:rsidRPr="00AD4FA5" w:rsidRDefault="005F225D" w:rsidP="000F5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25D">
              <w:rPr>
                <w:rFonts w:ascii="Times New Roman" w:eastAsia="Times New Roman" w:hAnsi="Times New Roman" w:cs="Times New Roman"/>
                <w:b/>
                <w:lang w:eastAsia="ru-RU"/>
              </w:rPr>
              <w:t>17.5.</w:t>
            </w:r>
            <w:r w:rsidRPr="005F22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596A" w:rsidRPr="00AD4FA5">
              <w:rPr>
                <w:rFonts w:ascii="Times New Roman" w:eastAsia="Times New Roman" w:hAnsi="Times New Roman" w:cs="Times New Roman"/>
                <w:lang w:eastAsia="ru-RU"/>
              </w:rPr>
              <w:t>График платеж</w:t>
            </w:r>
            <w:r w:rsidR="0050268D" w:rsidRPr="00AD4FA5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="000F596A"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 рассчитывается </w:t>
            </w:r>
            <w:r w:rsidR="00C30352" w:rsidRPr="00AD4FA5">
              <w:rPr>
                <w:rFonts w:ascii="Times New Roman" w:eastAsia="Times New Roman" w:hAnsi="Times New Roman" w:cs="Times New Roman"/>
                <w:lang w:eastAsia="ru-RU"/>
              </w:rPr>
              <w:t>с учетом следующего:</w:t>
            </w:r>
          </w:p>
          <w:p w:rsidR="000F596A" w:rsidRPr="00AD4FA5" w:rsidRDefault="00C82CE8" w:rsidP="000F5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 даты заключения кредитного договора/договора займа (с даты планового или внепланового пересчета процентной ставки)</w:t>
            </w:r>
            <w:r w:rsidR="00C30352"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конец </w:t>
            </w:r>
            <w:r w:rsidR="00662B8B">
              <w:rPr>
                <w:rFonts w:ascii="Times New Roman" w:eastAsia="Times New Roman" w:hAnsi="Times New Roman" w:cs="Times New Roman"/>
                <w:lang w:eastAsia="ru-RU"/>
              </w:rPr>
              <w:t xml:space="preserve">данного </w:t>
            </w:r>
            <w:r w:rsidR="00C30352"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календарного </w:t>
            </w:r>
            <w:r w:rsidR="00662B8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  <w:r w:rsidR="00662B8B"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352" w:rsidRPr="00AD4FA5">
              <w:rPr>
                <w:rFonts w:ascii="Times New Roman" w:eastAsia="Times New Roman" w:hAnsi="Times New Roman" w:cs="Times New Roman"/>
                <w:lang w:eastAsia="ru-RU"/>
              </w:rPr>
              <w:t>расчет производится</w:t>
            </w:r>
            <w:r w:rsidR="0050268D"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 исходя из</w:t>
            </w:r>
            <w:r w:rsidR="00C30352"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596A" w:rsidRPr="00AD4FA5">
              <w:rPr>
                <w:rFonts w:ascii="Times New Roman" w:eastAsia="Times New Roman" w:hAnsi="Times New Roman" w:cs="Times New Roman"/>
                <w:lang w:eastAsia="ru-RU"/>
              </w:rPr>
              <w:t>процентн</w:t>
            </w:r>
            <w:r w:rsidR="0050268D" w:rsidRPr="00AD4FA5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0F596A"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 w:rsidR="0050268D" w:rsidRPr="00AD4FA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F4D63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определенной </w:t>
            </w:r>
            <w:r w:rsidR="0050268D"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на дату </w:t>
            </w:r>
            <w:r w:rsidRPr="00C82CE8">
              <w:rPr>
                <w:rFonts w:ascii="Times New Roman" w:eastAsia="Times New Roman" w:hAnsi="Times New Roman" w:cs="Times New Roman"/>
                <w:lang w:eastAsia="ru-RU"/>
              </w:rPr>
              <w:t>заключения кредитного договора/договора займа (дат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82CE8">
              <w:rPr>
                <w:rFonts w:ascii="Times New Roman" w:eastAsia="Times New Roman" w:hAnsi="Times New Roman" w:cs="Times New Roman"/>
                <w:lang w:eastAsia="ru-RU"/>
              </w:rPr>
              <w:t xml:space="preserve"> планового или внепланового пересчета процентной ставки)</w:t>
            </w:r>
            <w:r w:rsidR="0050268D" w:rsidRPr="00AD4FA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B07A7" w:rsidRPr="00201167" w:rsidRDefault="0050268D" w:rsidP="00477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0F596A"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на оставшийся период 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расчет </w:t>
            </w:r>
            <w:r w:rsidR="000F596A"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осуществляется в соответствии с прогнозными </w:t>
            </w:r>
            <w:r w:rsidRPr="00AD4FA5">
              <w:rPr>
                <w:rFonts w:ascii="Times New Roman" w:hAnsi="Times New Roman" w:cs="Times New Roman"/>
              </w:rPr>
              <w:t xml:space="preserve">значениями индекса потребительских цен на товары и услуги </w:t>
            </w:r>
            <w:r w:rsidRPr="00AD4FA5">
              <w:rPr>
                <w:rFonts w:ascii="Times New Roman" w:hAnsi="Times New Roman" w:cs="Times New Roman"/>
              </w:rPr>
              <w:lastRenderedPageBreak/>
              <w:t>в соответствии с Денежно-кредитной политикой, опубликованной на сайте Банка России (</w:t>
            </w:r>
            <w:hyperlink r:id="rId15" w:history="1">
              <w:r w:rsidRPr="00AD4FA5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AD4FA5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AD4FA5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cbr</w:t>
              </w:r>
              <w:proofErr w:type="spellEnd"/>
              <w:r w:rsidRPr="00AD4FA5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AD4FA5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AD4FA5">
              <w:rPr>
                <w:rFonts w:ascii="Times New Roman" w:hAnsi="Times New Roman" w:cs="Times New Roman"/>
              </w:rPr>
              <w:t xml:space="preserve">). 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При этом </w:t>
            </w:r>
            <w:r w:rsidR="000F596A" w:rsidRPr="00AD4FA5">
              <w:rPr>
                <w:rFonts w:ascii="Times New Roman" w:eastAsia="Times New Roman" w:hAnsi="Times New Roman" w:cs="Times New Roman"/>
                <w:lang w:eastAsia="ru-RU"/>
              </w:rPr>
              <w:t>при отсутствии прогнозного показателя на определенный год используется опубликованный прогнозный показатель, максимально приближенный к данному году</w:t>
            </w: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32D92" w:rsidRPr="00AD4FA5" w:rsidTr="002751BE">
        <w:trPr>
          <w:tblCellSpacing w:w="15" w:type="dxa"/>
        </w:trPr>
        <w:tc>
          <w:tcPr>
            <w:tcW w:w="497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</w:tcPr>
          <w:p w:rsidR="00032D92" w:rsidRPr="007A0EC3" w:rsidRDefault="00032D92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18</w:t>
            </w:r>
          </w:p>
        </w:tc>
        <w:tc>
          <w:tcPr>
            <w:tcW w:w="2264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</w:tcPr>
          <w:p w:rsidR="00032D92" w:rsidRPr="007A0EC3" w:rsidRDefault="00032D92" w:rsidP="00AD4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EC3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требования </w:t>
            </w:r>
            <w:r w:rsidR="00AD45EF" w:rsidRPr="007A0EC3">
              <w:rPr>
                <w:rFonts w:ascii="Times New Roman" w:eastAsia="Times New Roman" w:hAnsi="Times New Roman" w:cs="Times New Roman"/>
                <w:lang w:eastAsia="ru-RU"/>
              </w:rPr>
              <w:t>при кредитовании на цели погашения задолженности по действующему ипотечному кредиту</w:t>
            </w:r>
          </w:p>
        </w:tc>
        <w:tc>
          <w:tcPr>
            <w:tcW w:w="7445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</w:tcPr>
          <w:p w:rsidR="00550405" w:rsidRDefault="00EC0C08" w:rsidP="00EC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EC3">
              <w:rPr>
                <w:rFonts w:ascii="Times New Roman" w:eastAsia="Times New Roman" w:hAnsi="Times New Roman" w:cs="Times New Roman"/>
                <w:b/>
                <w:lang w:eastAsia="ru-RU"/>
              </w:rPr>
              <w:t>18.1.</w:t>
            </w:r>
            <w:r w:rsidRPr="007A0E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0405">
              <w:rPr>
                <w:rFonts w:ascii="Times New Roman" w:eastAsia="Times New Roman" w:hAnsi="Times New Roman" w:cs="Times New Roman"/>
                <w:lang w:eastAsia="ru-RU"/>
              </w:rPr>
              <w:t>Предшествующий кредитор является юридическим лицом.</w:t>
            </w:r>
          </w:p>
          <w:p w:rsidR="005733FC" w:rsidRPr="007A0EC3" w:rsidRDefault="00550405" w:rsidP="00EC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623">
              <w:rPr>
                <w:rFonts w:ascii="Times New Roman" w:eastAsia="Times New Roman" w:hAnsi="Times New Roman" w:cs="Times New Roman"/>
                <w:b/>
                <w:lang w:eastAsia="ru-RU"/>
              </w:rPr>
              <w:t>18.2.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33FC" w:rsidRPr="007A0EC3">
              <w:rPr>
                <w:rFonts w:ascii="Times New Roman" w:eastAsia="Times New Roman" w:hAnsi="Times New Roman" w:cs="Times New Roman"/>
                <w:lang w:eastAsia="ru-RU"/>
              </w:rPr>
              <w:t>В отношении состава заемщиков/залогодателей дополнительно предъявляются следующие требования:</w:t>
            </w:r>
          </w:p>
          <w:p w:rsidR="005733FC" w:rsidRPr="007A0EC3" w:rsidRDefault="00EC0C08" w:rsidP="00EC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EC3">
              <w:rPr>
                <w:rFonts w:ascii="Times New Roman" w:eastAsia="Times New Roman" w:hAnsi="Times New Roman" w:cs="Times New Roman"/>
                <w:b/>
                <w:lang w:eastAsia="ru-RU"/>
              </w:rPr>
              <w:t>18.</w:t>
            </w:r>
            <w:r w:rsidR="0055040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7A0EC3">
              <w:rPr>
                <w:rFonts w:ascii="Times New Roman" w:eastAsia="Times New Roman" w:hAnsi="Times New Roman" w:cs="Times New Roman"/>
                <w:b/>
                <w:lang w:eastAsia="ru-RU"/>
              </w:rPr>
              <w:t>.1.</w:t>
            </w:r>
            <w:r w:rsidRPr="007A0E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33FC" w:rsidRPr="007A0EC3">
              <w:rPr>
                <w:rFonts w:ascii="Times New Roman" w:eastAsia="Times New Roman" w:hAnsi="Times New Roman" w:cs="Times New Roman"/>
                <w:lang w:eastAsia="ru-RU"/>
              </w:rPr>
              <w:t>Состав заемщиков по предшествующему кредиту может изменяться.</w:t>
            </w:r>
          </w:p>
          <w:p w:rsidR="005733FC" w:rsidRPr="007A0EC3" w:rsidRDefault="00EC0C08" w:rsidP="00EC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EC3">
              <w:rPr>
                <w:rFonts w:ascii="Times New Roman" w:eastAsia="Times New Roman" w:hAnsi="Times New Roman" w:cs="Times New Roman"/>
                <w:b/>
                <w:lang w:eastAsia="ru-RU"/>
              </w:rPr>
              <w:t>18.</w:t>
            </w:r>
            <w:r w:rsidR="0055040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7A0EC3">
              <w:rPr>
                <w:rFonts w:ascii="Times New Roman" w:eastAsia="Times New Roman" w:hAnsi="Times New Roman" w:cs="Times New Roman"/>
                <w:b/>
                <w:lang w:eastAsia="ru-RU"/>
              </w:rPr>
              <w:t>.2.</w:t>
            </w:r>
            <w:r w:rsidRPr="007A0E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33FC" w:rsidRPr="007A0EC3">
              <w:rPr>
                <w:rFonts w:ascii="Times New Roman" w:eastAsia="Times New Roman" w:hAnsi="Times New Roman" w:cs="Times New Roman"/>
                <w:lang w:eastAsia="ru-RU"/>
              </w:rPr>
              <w:t>Состав залогодателей по предшествующему кредиту может изменяться только в случаях, когда:</w:t>
            </w:r>
          </w:p>
          <w:p w:rsidR="005733FC" w:rsidRPr="007A0EC3" w:rsidRDefault="005733FC" w:rsidP="00EC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EC3">
              <w:rPr>
                <w:rFonts w:ascii="Times New Roman" w:eastAsia="Times New Roman" w:hAnsi="Times New Roman" w:cs="Times New Roman"/>
                <w:lang w:eastAsia="ru-RU"/>
              </w:rPr>
              <w:t xml:space="preserve">- изменение состава залогодателей обусловлено изменением состава собственников </w:t>
            </w:r>
            <w:r w:rsidR="00AD45EF" w:rsidRPr="007A0EC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A0EC3">
              <w:rPr>
                <w:rFonts w:ascii="Times New Roman" w:eastAsia="Times New Roman" w:hAnsi="Times New Roman" w:cs="Times New Roman"/>
                <w:lang w:eastAsia="ru-RU"/>
              </w:rPr>
              <w:t>редмета ипотеки;</w:t>
            </w:r>
          </w:p>
          <w:p w:rsidR="005733FC" w:rsidRPr="007A0EC3" w:rsidRDefault="005733FC" w:rsidP="00EC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EC3">
              <w:rPr>
                <w:rFonts w:ascii="Times New Roman" w:eastAsia="Times New Roman" w:hAnsi="Times New Roman" w:cs="Times New Roman"/>
                <w:lang w:eastAsia="ru-RU"/>
              </w:rPr>
              <w:t>- необходимость изменения состава залогодателей продиктована требованиями законодательства РФ;</w:t>
            </w:r>
          </w:p>
          <w:p w:rsidR="005733FC" w:rsidRPr="007A0EC3" w:rsidRDefault="005733FC" w:rsidP="00EC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EC3">
              <w:rPr>
                <w:rFonts w:ascii="Times New Roman" w:eastAsia="Times New Roman" w:hAnsi="Times New Roman" w:cs="Times New Roman"/>
                <w:lang w:eastAsia="ru-RU"/>
              </w:rPr>
              <w:t xml:space="preserve">- необходимость изменения состава залогодателей продиктована требованиями Стандартов и/или иных регламентирующих документов </w:t>
            </w:r>
            <w:r w:rsidR="004935BB">
              <w:rPr>
                <w:rFonts w:ascii="Times New Roman" w:eastAsia="Times New Roman" w:hAnsi="Times New Roman" w:cs="Times New Roman"/>
                <w:lang w:eastAsia="ru-RU"/>
              </w:rPr>
              <w:br/>
              <w:t>АО «АИЖК»</w:t>
            </w:r>
            <w:r w:rsidRPr="007A0E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33FC" w:rsidRPr="007A0EC3" w:rsidRDefault="00EC0C08" w:rsidP="00EC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EC3">
              <w:rPr>
                <w:rFonts w:ascii="Times New Roman" w:eastAsia="Times New Roman" w:hAnsi="Times New Roman" w:cs="Times New Roman"/>
                <w:b/>
                <w:lang w:eastAsia="ru-RU"/>
              </w:rPr>
              <w:t>18.</w:t>
            </w:r>
            <w:r w:rsidR="0055040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7A0EC3">
              <w:rPr>
                <w:rFonts w:ascii="Times New Roman" w:eastAsia="Times New Roman" w:hAnsi="Times New Roman" w:cs="Times New Roman"/>
                <w:b/>
                <w:lang w:eastAsia="ru-RU"/>
              </w:rPr>
              <w:t>.3.</w:t>
            </w:r>
            <w:r w:rsidRPr="007A0E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33FC" w:rsidRPr="007A0EC3">
              <w:rPr>
                <w:rFonts w:ascii="Times New Roman" w:eastAsia="Times New Roman" w:hAnsi="Times New Roman" w:cs="Times New Roman"/>
                <w:lang w:eastAsia="ru-RU"/>
              </w:rPr>
              <w:t>Один из заемщиков-залогодателей по предшествующему кредиту должен являться заемщиком-залогодателем по</w:t>
            </w:r>
            <w:r w:rsidRPr="007A0EC3">
              <w:rPr>
                <w:rFonts w:ascii="Times New Roman" w:eastAsia="Times New Roman" w:hAnsi="Times New Roman" w:cs="Times New Roman"/>
                <w:lang w:eastAsia="ru-RU"/>
              </w:rPr>
              <w:t xml:space="preserve"> ипотечному кредиту</w:t>
            </w:r>
            <w:r w:rsidR="005733FC" w:rsidRPr="007A0E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33FC" w:rsidRPr="007A0EC3" w:rsidRDefault="00EC0C08" w:rsidP="0055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EC3">
              <w:rPr>
                <w:rFonts w:ascii="Times New Roman" w:eastAsia="Times New Roman" w:hAnsi="Times New Roman" w:cs="Times New Roman"/>
                <w:b/>
                <w:lang w:eastAsia="ru-RU"/>
              </w:rPr>
              <w:t>18.</w:t>
            </w:r>
            <w:r w:rsidR="0055040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A0EC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5733FC" w:rsidRPr="007A0EC3">
              <w:rPr>
                <w:rFonts w:ascii="Times New Roman" w:eastAsia="Times New Roman" w:hAnsi="Times New Roman" w:cs="Times New Roman"/>
                <w:lang w:eastAsia="ru-RU"/>
              </w:rPr>
              <w:t xml:space="preserve"> На дату </w:t>
            </w:r>
            <w:r w:rsidRPr="007A0EC3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заключения кредитного договора/договора займа </w:t>
            </w:r>
            <w:r w:rsidR="005733FC" w:rsidRPr="007A0EC3">
              <w:rPr>
                <w:rFonts w:ascii="Times New Roman" w:eastAsia="Times New Roman" w:hAnsi="Times New Roman" w:cs="Times New Roman"/>
                <w:lang w:eastAsia="ru-RU"/>
              </w:rPr>
              <w:t xml:space="preserve">в отношении заемщиков и/или залогодателей по предшествующему кредиту должны отсутствовать </w:t>
            </w:r>
            <w:r w:rsidR="0055105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733FC" w:rsidRPr="007A0EC3">
              <w:rPr>
                <w:rFonts w:ascii="Times New Roman" w:eastAsia="Times New Roman" w:hAnsi="Times New Roman" w:cs="Times New Roman"/>
                <w:lang w:eastAsia="ru-RU"/>
              </w:rPr>
              <w:t>снования для предъявления предшествующим кредитором требований о полном досрочном погашении предшествующего кредита.</w:t>
            </w:r>
          </w:p>
          <w:p w:rsidR="005733FC" w:rsidRPr="007A0EC3" w:rsidRDefault="008967FA" w:rsidP="00EC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EC3">
              <w:rPr>
                <w:rFonts w:ascii="Times New Roman" w:eastAsia="Times New Roman" w:hAnsi="Times New Roman" w:cs="Times New Roman"/>
                <w:b/>
                <w:lang w:eastAsia="ru-RU"/>
              </w:rPr>
              <w:t>18.</w:t>
            </w:r>
            <w:r w:rsidR="0055040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A0EC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7A0E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0C08" w:rsidRPr="007A0EC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5733FC" w:rsidRPr="007A0EC3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качестве </w:t>
            </w:r>
            <w:r w:rsidR="009B7AA5">
              <w:rPr>
                <w:rFonts w:ascii="Times New Roman" w:eastAsia="Times New Roman" w:hAnsi="Times New Roman" w:cs="Times New Roman"/>
                <w:lang w:eastAsia="ru-RU"/>
              </w:rPr>
              <w:t>ипотечных</w:t>
            </w:r>
            <w:r w:rsidR="005733FC" w:rsidRPr="007A0EC3">
              <w:rPr>
                <w:rFonts w:ascii="Times New Roman" w:eastAsia="Times New Roman" w:hAnsi="Times New Roman" w:cs="Times New Roman"/>
                <w:lang w:eastAsia="ru-RU"/>
              </w:rPr>
              <w:t xml:space="preserve"> кредитов</w:t>
            </w:r>
            <w:r w:rsidR="00972F1C">
              <w:rPr>
                <w:rFonts w:ascii="Times New Roman" w:eastAsia="Times New Roman" w:hAnsi="Times New Roman" w:cs="Times New Roman"/>
                <w:lang w:eastAsia="ru-RU"/>
              </w:rPr>
              <w:t xml:space="preserve">, предоставленных на </w:t>
            </w:r>
            <w:r w:rsidR="004935BB">
              <w:rPr>
                <w:rFonts w:ascii="Times New Roman" w:eastAsia="Times New Roman" w:hAnsi="Times New Roman" w:cs="Times New Roman"/>
                <w:lang w:eastAsia="ru-RU"/>
              </w:rPr>
              <w:t xml:space="preserve">цели </w:t>
            </w:r>
            <w:r w:rsidR="00972F1C">
              <w:rPr>
                <w:rFonts w:ascii="Times New Roman" w:eastAsia="Times New Roman" w:hAnsi="Times New Roman" w:cs="Times New Roman"/>
                <w:lang w:eastAsia="ru-RU"/>
              </w:rPr>
              <w:t>погашени</w:t>
            </w:r>
            <w:r w:rsidR="004935B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972F1C">
              <w:rPr>
                <w:rFonts w:ascii="Times New Roman" w:eastAsia="Times New Roman" w:hAnsi="Times New Roman" w:cs="Times New Roman"/>
                <w:lang w:eastAsia="ru-RU"/>
              </w:rPr>
              <w:t xml:space="preserve"> предшествующего ипотечного кредита,</w:t>
            </w:r>
            <w:r w:rsidR="005733FC" w:rsidRPr="007A0EC3">
              <w:rPr>
                <w:rFonts w:ascii="Times New Roman" w:eastAsia="Times New Roman" w:hAnsi="Times New Roman" w:cs="Times New Roman"/>
                <w:lang w:eastAsia="ru-RU"/>
              </w:rPr>
              <w:t xml:space="preserve"> рассматриваются </w:t>
            </w:r>
            <w:r w:rsidR="00EC0C08" w:rsidRPr="007A0EC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5733FC" w:rsidRPr="007A0EC3">
              <w:rPr>
                <w:rFonts w:ascii="Times New Roman" w:eastAsia="Times New Roman" w:hAnsi="Times New Roman" w:cs="Times New Roman"/>
                <w:lang w:eastAsia="ru-RU"/>
              </w:rPr>
              <w:t>потечные кредиты, отвечающие следующим условиям</w:t>
            </w:r>
            <w:r w:rsidR="004935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33FC" w:rsidRPr="007A0EC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935BB">
              <w:rPr>
                <w:rFonts w:ascii="Times New Roman" w:eastAsia="Times New Roman" w:hAnsi="Times New Roman" w:cs="Times New Roman"/>
                <w:lang w:eastAsia="ru-RU"/>
              </w:rPr>
              <w:t xml:space="preserve">по состоянию </w:t>
            </w:r>
            <w:r w:rsidR="005733FC" w:rsidRPr="007A0EC3">
              <w:rPr>
                <w:rFonts w:ascii="Times New Roman" w:eastAsia="Times New Roman" w:hAnsi="Times New Roman" w:cs="Times New Roman"/>
                <w:lang w:eastAsia="ru-RU"/>
              </w:rPr>
              <w:t>на дату предоставления</w:t>
            </w:r>
            <w:r w:rsidR="000B2F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5733FC" w:rsidRPr="007A0EC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733FC" w:rsidRPr="007A0EC3" w:rsidRDefault="008967FA" w:rsidP="00EC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EC3">
              <w:rPr>
                <w:rFonts w:ascii="Times New Roman" w:eastAsia="Times New Roman" w:hAnsi="Times New Roman" w:cs="Times New Roman"/>
                <w:b/>
                <w:lang w:eastAsia="ru-RU"/>
              </w:rPr>
              <w:t>18.</w:t>
            </w:r>
            <w:r w:rsidR="0055040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A0EC3">
              <w:rPr>
                <w:rFonts w:ascii="Times New Roman" w:eastAsia="Times New Roman" w:hAnsi="Times New Roman" w:cs="Times New Roman"/>
                <w:b/>
                <w:lang w:eastAsia="ru-RU"/>
              </w:rPr>
              <w:t>.1.</w:t>
            </w:r>
            <w:r w:rsidRPr="007A0E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33FC" w:rsidRPr="007A0EC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9B7AA5">
              <w:rPr>
                <w:rFonts w:ascii="Times New Roman" w:eastAsia="Times New Roman" w:hAnsi="Times New Roman" w:cs="Times New Roman"/>
                <w:lang w:eastAsia="ru-RU"/>
              </w:rPr>
              <w:t xml:space="preserve">предшествующему </w:t>
            </w:r>
            <w:r w:rsidR="00EC0C08" w:rsidRPr="007A0EC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5733FC" w:rsidRPr="007A0EC3">
              <w:rPr>
                <w:rFonts w:ascii="Times New Roman" w:eastAsia="Times New Roman" w:hAnsi="Times New Roman" w:cs="Times New Roman"/>
                <w:lang w:eastAsia="ru-RU"/>
              </w:rPr>
              <w:t xml:space="preserve">потечному кредиту произведены ежемесячные платежи не менее чем за </w:t>
            </w:r>
            <w:r w:rsidR="005510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5105B" w:rsidRPr="007A0E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33FC" w:rsidRPr="007A0EC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55105B">
              <w:rPr>
                <w:rFonts w:ascii="Times New Roman" w:eastAsia="Times New Roman" w:hAnsi="Times New Roman" w:cs="Times New Roman"/>
                <w:lang w:eastAsia="ru-RU"/>
              </w:rPr>
              <w:t>шест</w:t>
            </w:r>
            <w:r w:rsidR="0055105B" w:rsidRPr="007A0EC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5733FC" w:rsidRPr="007A0EC3">
              <w:rPr>
                <w:rFonts w:ascii="Times New Roman" w:eastAsia="Times New Roman" w:hAnsi="Times New Roman" w:cs="Times New Roman"/>
                <w:lang w:eastAsia="ru-RU"/>
              </w:rPr>
              <w:t>) процентных периодов.</w:t>
            </w:r>
          </w:p>
          <w:p w:rsidR="00086B49" w:rsidRDefault="00086B49" w:rsidP="0008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EC3">
              <w:rPr>
                <w:rFonts w:ascii="Times New Roman" w:eastAsia="Times New Roman" w:hAnsi="Times New Roman" w:cs="Times New Roman"/>
                <w:b/>
                <w:lang w:eastAsia="ru-RU"/>
              </w:rPr>
              <w:t>18.</w:t>
            </w:r>
            <w:r w:rsidR="0055040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A0EC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6535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7A0EC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7A0EC3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972F1C">
              <w:rPr>
                <w:rFonts w:ascii="Times New Roman" w:eastAsia="Times New Roman" w:hAnsi="Times New Roman" w:cs="Times New Roman"/>
                <w:lang w:eastAsia="ru-RU"/>
              </w:rPr>
              <w:t xml:space="preserve">предшествующему </w:t>
            </w:r>
            <w:r w:rsidRPr="007A0EC3">
              <w:rPr>
                <w:rFonts w:ascii="Times New Roman" w:eastAsia="Times New Roman" w:hAnsi="Times New Roman" w:cs="Times New Roman"/>
                <w:lang w:eastAsia="ru-RU"/>
              </w:rPr>
              <w:t xml:space="preserve">ипотечному кредиту </w:t>
            </w:r>
            <w:r w:rsidRPr="00086B49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86B49" w:rsidRPr="00282FED" w:rsidRDefault="00086B49" w:rsidP="00093A09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ED">
              <w:rPr>
                <w:rFonts w:ascii="Times New Roman" w:eastAsia="Times New Roman" w:hAnsi="Times New Roman" w:cs="Times New Roman"/>
                <w:lang w:eastAsia="ru-RU"/>
              </w:rPr>
              <w:t>текущая просроченная задолженность;</w:t>
            </w:r>
          </w:p>
          <w:p w:rsidR="00086B49" w:rsidRPr="00282FED" w:rsidRDefault="00086B49" w:rsidP="00093A09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ED">
              <w:rPr>
                <w:rFonts w:ascii="Times New Roman" w:eastAsia="Times New Roman" w:hAnsi="Times New Roman" w:cs="Times New Roman"/>
                <w:lang w:eastAsia="ru-RU"/>
              </w:rPr>
              <w:t xml:space="preserve">просроченные платежи сроком более 30 дней в течение последних </w:t>
            </w:r>
            <w:r w:rsidR="00922CB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2FED">
              <w:rPr>
                <w:rFonts w:ascii="Times New Roman" w:eastAsia="Times New Roman" w:hAnsi="Times New Roman" w:cs="Times New Roman"/>
                <w:lang w:eastAsia="ru-RU"/>
              </w:rPr>
              <w:t>6 месяцев;</w:t>
            </w:r>
          </w:p>
          <w:p w:rsidR="005733FC" w:rsidRPr="00282FED" w:rsidRDefault="00086B49" w:rsidP="00093A09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FED">
              <w:rPr>
                <w:rFonts w:ascii="Times New Roman" w:eastAsia="Times New Roman" w:hAnsi="Times New Roman" w:cs="Times New Roman"/>
                <w:lang w:eastAsia="ru-RU"/>
              </w:rPr>
              <w:t xml:space="preserve">просроченные платежи сроком более 60 дней за последние </w:t>
            </w:r>
            <w:r w:rsidRPr="00282FED">
              <w:rPr>
                <w:rFonts w:ascii="Times New Roman" w:eastAsia="Times New Roman" w:hAnsi="Times New Roman" w:cs="Times New Roman"/>
                <w:lang w:eastAsia="ru-RU"/>
              </w:rPr>
              <w:br/>
              <w:t>3 года</w:t>
            </w:r>
            <w:r w:rsidR="005733FC" w:rsidRPr="00282F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33FC" w:rsidRPr="007A0EC3" w:rsidRDefault="008967FA" w:rsidP="0065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EC3">
              <w:rPr>
                <w:rFonts w:ascii="Times New Roman" w:eastAsia="Times New Roman" w:hAnsi="Times New Roman" w:cs="Times New Roman"/>
                <w:b/>
                <w:lang w:eastAsia="ru-RU"/>
              </w:rPr>
              <w:t>18.</w:t>
            </w:r>
            <w:r w:rsidR="0055040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A0EC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6535C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A0EC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7A0E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33FC" w:rsidRPr="007A0EC3">
              <w:rPr>
                <w:rFonts w:ascii="Times New Roman" w:eastAsia="Times New Roman" w:hAnsi="Times New Roman" w:cs="Times New Roman"/>
                <w:lang w:eastAsia="ru-RU"/>
              </w:rPr>
              <w:t>Отсутствуют непогашенные просроч</w:t>
            </w:r>
            <w:r w:rsidR="00E71151">
              <w:rPr>
                <w:rFonts w:ascii="Times New Roman" w:eastAsia="Times New Roman" w:hAnsi="Times New Roman" w:cs="Times New Roman"/>
                <w:lang w:eastAsia="ru-RU"/>
              </w:rPr>
              <w:t>енные платежи</w:t>
            </w:r>
            <w:r w:rsidR="005733FC" w:rsidRPr="007A0EC3">
              <w:rPr>
                <w:rFonts w:ascii="Times New Roman" w:eastAsia="Times New Roman" w:hAnsi="Times New Roman" w:cs="Times New Roman"/>
                <w:lang w:eastAsia="ru-RU"/>
              </w:rPr>
              <w:t xml:space="preserve"> по уплате страховых взносов по договору </w:t>
            </w:r>
            <w:r w:rsidR="0055105B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имущественного </w:t>
            </w:r>
            <w:r w:rsidR="005733FC" w:rsidRPr="007A0EC3">
              <w:rPr>
                <w:rFonts w:ascii="Times New Roman" w:eastAsia="Times New Roman" w:hAnsi="Times New Roman" w:cs="Times New Roman"/>
                <w:lang w:eastAsia="ru-RU"/>
              </w:rPr>
              <w:t>страхования</w:t>
            </w:r>
          </w:p>
        </w:tc>
      </w:tr>
      <w:tr w:rsidR="00017084" w:rsidRPr="00AD4FA5" w:rsidTr="002751BE">
        <w:trPr>
          <w:tblCellSpacing w:w="15" w:type="dxa"/>
        </w:trPr>
        <w:tc>
          <w:tcPr>
            <w:tcW w:w="497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AD4FA5" w:rsidRDefault="00017084" w:rsidP="00032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032D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264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AD4FA5" w:rsidRDefault="00017084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Доступные опции</w:t>
            </w:r>
          </w:p>
        </w:tc>
        <w:tc>
          <w:tcPr>
            <w:tcW w:w="7445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AD4FA5" w:rsidRDefault="00590962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«Долевое строительство»</w:t>
            </w:r>
          </w:p>
        </w:tc>
      </w:tr>
      <w:tr w:rsidR="00017084" w:rsidRPr="00AD4FA5" w:rsidTr="002751BE">
        <w:trPr>
          <w:tblCellSpacing w:w="15" w:type="dxa"/>
        </w:trPr>
        <w:tc>
          <w:tcPr>
            <w:tcW w:w="497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AD4FA5" w:rsidRDefault="00032D92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2264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AD4FA5" w:rsidRDefault="00017084" w:rsidP="004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A5">
              <w:rPr>
                <w:rFonts w:ascii="Times New Roman" w:eastAsia="Times New Roman" w:hAnsi="Times New Roman" w:cs="Times New Roman"/>
                <w:lang w:eastAsia="ru-RU"/>
              </w:rPr>
              <w:t>Другие значимые характеристики или информация</w:t>
            </w:r>
          </w:p>
        </w:tc>
        <w:tc>
          <w:tcPr>
            <w:tcW w:w="7445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017084" w:rsidRPr="00AD4FA5" w:rsidRDefault="00032D92" w:rsidP="00C9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017084"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.1.</w:t>
            </w:r>
            <w:r w:rsidR="00017084" w:rsidRPr="00AD4FA5">
              <w:rPr>
                <w:rFonts w:ascii="Times New Roman" w:eastAsia="Times New Roman" w:hAnsi="Times New Roman" w:cs="Times New Roman"/>
                <w:lang w:eastAsia="ru-RU"/>
              </w:rPr>
              <w:t xml:space="preserve"> Все параметры ипотечного продукта, указанные в настоящем документе, определяются на дату заключения кредитного договора/договора займа. </w:t>
            </w:r>
            <w:bookmarkStart w:id="0" w:name="_GoBack"/>
            <w:bookmarkEnd w:id="0"/>
          </w:p>
          <w:p w:rsidR="00017084" w:rsidRPr="00AD4FA5" w:rsidRDefault="00032D92" w:rsidP="00C97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017084" w:rsidRPr="00AD4F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.2. </w:t>
            </w:r>
            <w:r w:rsidR="00017084" w:rsidRPr="00AD4FA5">
              <w:rPr>
                <w:rFonts w:ascii="Times New Roman" w:eastAsia="Times New Roman" w:hAnsi="Times New Roman" w:cs="Times New Roman"/>
                <w:lang w:eastAsia="ru-RU"/>
              </w:rPr>
              <w:t>Все остальные требования, не описанные в настоящем паспорте, должны соответствовать требованиям Стандартов</w:t>
            </w:r>
          </w:p>
        </w:tc>
      </w:tr>
    </w:tbl>
    <w:p w:rsidR="00017084" w:rsidRPr="00AD4FA5" w:rsidRDefault="005209D3" w:rsidP="000170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5" style="width:154.35pt;height:.75pt" o:hrpct="330" o:hrstd="t" o:hr="t" fillcolor="gray" stroked="f"/>
        </w:pict>
      </w:r>
    </w:p>
    <w:bookmarkStart w:id="1" w:name="_ftn1"/>
    <w:bookmarkEnd w:id="1"/>
    <w:p w:rsidR="00017084" w:rsidRDefault="00017084" w:rsidP="00093A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7840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2526A">
        <w:rPr>
          <w:rFonts w:ascii="Times New Roman" w:eastAsia="Times New Roman" w:hAnsi="Times New Roman" w:cs="Times New Roman"/>
          <w:lang w:eastAsia="ru-RU"/>
        </w:rPr>
        <w:instrText xml:space="preserve"> HYPERLINK "http://www.ahml.ru/ru/participants/prodacts/standart/pasport/" \l "_ftnref1" \o "" </w:instrText>
      </w:r>
      <w:r w:rsidRPr="00477840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477840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[1]</w:t>
      </w:r>
      <w:r w:rsidRPr="00477840">
        <w:rPr>
          <w:rFonts w:ascii="Times New Roman" w:eastAsia="Times New Roman" w:hAnsi="Times New Roman" w:cs="Times New Roman"/>
          <w:lang w:eastAsia="ru-RU"/>
        </w:rPr>
        <w:fldChar w:fldCharType="end"/>
      </w:r>
      <w:r w:rsidRPr="00477840">
        <w:rPr>
          <w:rFonts w:ascii="Times New Roman" w:eastAsia="Times New Roman" w:hAnsi="Times New Roman" w:cs="Times New Roman"/>
          <w:lang w:eastAsia="ru-RU"/>
        </w:rPr>
        <w:t xml:space="preserve"> Здесь и далее по тексту под термином Стандарты понимаются Стандарты ипотечного жилищного кредитования Открытого акционерного общества «Агентство по ипотеч</w:t>
      </w:r>
      <w:r w:rsidRPr="0012526A">
        <w:rPr>
          <w:rFonts w:ascii="Times New Roman" w:eastAsia="Times New Roman" w:hAnsi="Times New Roman" w:cs="Times New Roman"/>
          <w:lang w:eastAsia="ru-RU"/>
        </w:rPr>
        <w:t xml:space="preserve">ному жилищному кредитованию» (Стандарты), Социальный стандарт (специальные условия ипотечного жилищного кредитования социально приоритетных категорий граждан) и Стандарты процедур выдачи, рефинансирования и сопровождения ипотечных кредитов (займов) в части, </w:t>
      </w:r>
      <w:r w:rsidR="0012526A">
        <w:rPr>
          <w:rFonts w:ascii="Times New Roman" w:eastAsia="Times New Roman" w:hAnsi="Times New Roman" w:cs="Times New Roman"/>
          <w:lang w:eastAsia="ru-RU"/>
        </w:rPr>
        <w:br/>
      </w:r>
      <w:r w:rsidRPr="00477840">
        <w:rPr>
          <w:rFonts w:ascii="Times New Roman" w:eastAsia="Times New Roman" w:hAnsi="Times New Roman" w:cs="Times New Roman"/>
          <w:lang w:eastAsia="ru-RU"/>
        </w:rPr>
        <w:lastRenderedPageBreak/>
        <w:t>не противоречащей Стандартам ипотечного жилищного кредитования Открытого акционерного общества «Агентство по ипотечному жилищному кредитованию» и Социальному стандарту.</w:t>
      </w:r>
    </w:p>
    <w:p w:rsidR="00337065" w:rsidRPr="0012526A" w:rsidRDefault="005209D3" w:rsidP="003370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6" w:anchor="_ftn1" w:history="1">
        <w:r w:rsidR="00337065" w:rsidRPr="0012526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[</w:t>
        </w:r>
        <w:r w:rsidR="003370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2</w:t>
        </w:r>
        <w:r w:rsidR="00337065" w:rsidRPr="0012526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]</w:t>
        </w:r>
      </w:hyperlink>
      <w:r w:rsidR="00337065" w:rsidRPr="0047784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37065" w:rsidRPr="00337065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364D1E" w:rsidRPr="0012526A" w:rsidRDefault="005209D3" w:rsidP="00093A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7" w:anchor="_ftn1" w:history="1">
        <w:r w:rsidR="00364D1E" w:rsidRPr="0012526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[</w:t>
        </w:r>
        <w:r w:rsidR="003370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3</w:t>
        </w:r>
        <w:r w:rsidR="00364D1E" w:rsidRPr="0012526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]</w:t>
        </w:r>
      </w:hyperlink>
      <w:r w:rsidR="00364D1E" w:rsidRPr="0047784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64D1E" w:rsidRPr="0012526A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55105B" w:rsidRPr="0012526A">
        <w:rPr>
          <w:rFonts w:ascii="Times New Roman" w:eastAsia="Times New Roman" w:hAnsi="Times New Roman" w:cs="Times New Roman"/>
          <w:lang w:eastAsia="ru-RU"/>
        </w:rPr>
        <w:t xml:space="preserve">расчет суммы ипотечного кредита </w:t>
      </w:r>
      <w:r w:rsidR="00364D1E" w:rsidRPr="0012526A">
        <w:rPr>
          <w:rFonts w:ascii="Times New Roman" w:eastAsia="Times New Roman" w:hAnsi="Times New Roman" w:cs="Times New Roman"/>
          <w:lang w:eastAsia="ru-RU"/>
        </w:rPr>
        <w:t xml:space="preserve">могут быть включены </w:t>
      </w:r>
      <w:r w:rsidR="00477840">
        <w:rPr>
          <w:rFonts w:ascii="Times New Roman" w:eastAsia="Times New Roman" w:hAnsi="Times New Roman" w:cs="Times New Roman"/>
          <w:lang w:eastAsia="ru-RU"/>
        </w:rPr>
        <w:t>только</w:t>
      </w:r>
      <w:r w:rsidR="00477840" w:rsidRPr="004778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4D1E" w:rsidRPr="00477840">
        <w:rPr>
          <w:rFonts w:ascii="Times New Roman" w:eastAsia="Times New Roman" w:hAnsi="Times New Roman" w:cs="Times New Roman"/>
          <w:lang w:eastAsia="ru-RU"/>
        </w:rPr>
        <w:t xml:space="preserve">остаток основного долга </w:t>
      </w:r>
      <w:r w:rsidR="00477840">
        <w:rPr>
          <w:rFonts w:ascii="Times New Roman" w:eastAsia="Times New Roman" w:hAnsi="Times New Roman" w:cs="Times New Roman"/>
          <w:lang w:eastAsia="ru-RU"/>
        </w:rPr>
        <w:br/>
      </w:r>
      <w:r w:rsidR="00364D1E" w:rsidRPr="00477840">
        <w:rPr>
          <w:rFonts w:ascii="Times New Roman" w:eastAsia="Times New Roman" w:hAnsi="Times New Roman" w:cs="Times New Roman"/>
          <w:lang w:eastAsia="ru-RU"/>
        </w:rPr>
        <w:t xml:space="preserve">и сумма плановых платежей в счет уплаты процентов по состоянию на дату поступления средств </w:t>
      </w:r>
      <w:r w:rsidR="0055105B" w:rsidRPr="0012526A">
        <w:rPr>
          <w:rFonts w:ascii="Times New Roman" w:eastAsia="Times New Roman" w:hAnsi="Times New Roman" w:cs="Times New Roman"/>
          <w:lang w:eastAsia="ru-RU"/>
        </w:rPr>
        <w:t>ипотечного кредита</w:t>
      </w:r>
      <w:r w:rsidR="00364D1E" w:rsidRPr="0012526A">
        <w:rPr>
          <w:rFonts w:ascii="Times New Roman" w:eastAsia="Times New Roman" w:hAnsi="Times New Roman" w:cs="Times New Roman"/>
          <w:lang w:eastAsia="ru-RU"/>
        </w:rPr>
        <w:t xml:space="preserve"> в счет полного досрочного погашения предшествующего кредита/займа. Просроченные платежи, а также начисленные штрафы и пени не включаются в расчет суммы </w:t>
      </w:r>
      <w:r w:rsidR="0055105B" w:rsidRPr="0012526A">
        <w:rPr>
          <w:rFonts w:ascii="Times New Roman" w:eastAsia="Times New Roman" w:hAnsi="Times New Roman" w:cs="Times New Roman"/>
          <w:lang w:eastAsia="ru-RU"/>
        </w:rPr>
        <w:t xml:space="preserve">ипотечного кредита </w:t>
      </w:r>
      <w:r w:rsidR="00364D1E" w:rsidRPr="0012526A">
        <w:rPr>
          <w:rFonts w:ascii="Times New Roman" w:eastAsia="Times New Roman" w:hAnsi="Times New Roman" w:cs="Times New Roman"/>
          <w:lang w:eastAsia="ru-RU"/>
        </w:rPr>
        <w:t xml:space="preserve">и не подлежат погашению за счет средств </w:t>
      </w:r>
      <w:r w:rsidR="0055105B" w:rsidRPr="0012526A">
        <w:rPr>
          <w:rFonts w:ascii="Times New Roman" w:eastAsia="Times New Roman" w:hAnsi="Times New Roman" w:cs="Times New Roman"/>
          <w:lang w:eastAsia="ru-RU"/>
        </w:rPr>
        <w:t>ипотечного кредита</w:t>
      </w:r>
      <w:r w:rsidR="00364D1E" w:rsidRPr="0012526A">
        <w:rPr>
          <w:rFonts w:ascii="Times New Roman" w:eastAsia="Times New Roman" w:hAnsi="Times New Roman" w:cs="Times New Roman"/>
          <w:lang w:eastAsia="ru-RU"/>
        </w:rPr>
        <w:t>.</w:t>
      </w:r>
    </w:p>
    <w:p w:rsidR="00196E74" w:rsidRDefault="00196E74" w:rsidP="00140C04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196E74" w:rsidSect="00093A09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57" w:rsidRDefault="00243C57" w:rsidP="00F57E61">
      <w:pPr>
        <w:spacing w:after="0" w:line="240" w:lineRule="auto"/>
      </w:pPr>
      <w:r>
        <w:separator/>
      </w:r>
    </w:p>
  </w:endnote>
  <w:endnote w:type="continuationSeparator" w:id="0">
    <w:p w:rsidR="00243C57" w:rsidRDefault="00243C57" w:rsidP="00F5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57" w:rsidRDefault="00243C57" w:rsidP="00F57E61">
      <w:pPr>
        <w:spacing w:after="0" w:line="240" w:lineRule="auto"/>
      </w:pPr>
      <w:r>
        <w:separator/>
      </w:r>
    </w:p>
  </w:footnote>
  <w:footnote w:type="continuationSeparator" w:id="0">
    <w:p w:rsidR="00243C57" w:rsidRDefault="00243C57" w:rsidP="00F5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203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7E61" w:rsidRPr="00093A09" w:rsidRDefault="00F57E61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93A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93A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93A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09D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93A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7E61" w:rsidRDefault="00F57E6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2A2"/>
    <w:multiLevelType w:val="hybridMultilevel"/>
    <w:tmpl w:val="3B26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4896"/>
    <w:multiLevelType w:val="multilevel"/>
    <w:tmpl w:val="EBCC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D38D5"/>
    <w:multiLevelType w:val="multilevel"/>
    <w:tmpl w:val="FE70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62B58"/>
    <w:multiLevelType w:val="hybridMultilevel"/>
    <w:tmpl w:val="0EEA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24DFF"/>
    <w:multiLevelType w:val="hybridMultilevel"/>
    <w:tmpl w:val="DE749F4A"/>
    <w:lvl w:ilvl="0" w:tplc="3C9A69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A6FB6"/>
    <w:multiLevelType w:val="multilevel"/>
    <w:tmpl w:val="7C98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320C5"/>
    <w:multiLevelType w:val="multilevel"/>
    <w:tmpl w:val="A012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85B7B"/>
    <w:multiLevelType w:val="multilevel"/>
    <w:tmpl w:val="7C98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661DD"/>
    <w:multiLevelType w:val="multilevel"/>
    <w:tmpl w:val="306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14A4D"/>
    <w:multiLevelType w:val="hybridMultilevel"/>
    <w:tmpl w:val="7B8A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65996"/>
    <w:multiLevelType w:val="multilevel"/>
    <w:tmpl w:val="275C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BA73C8"/>
    <w:multiLevelType w:val="hybridMultilevel"/>
    <w:tmpl w:val="02CA4B02"/>
    <w:lvl w:ilvl="0" w:tplc="3C9A69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E2BFB"/>
    <w:multiLevelType w:val="multilevel"/>
    <w:tmpl w:val="7C98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A5DF5"/>
    <w:multiLevelType w:val="multilevel"/>
    <w:tmpl w:val="8F5E9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5F61AB"/>
    <w:multiLevelType w:val="multilevel"/>
    <w:tmpl w:val="7C98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5B169B"/>
    <w:multiLevelType w:val="multilevel"/>
    <w:tmpl w:val="BEAC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2A1006"/>
    <w:multiLevelType w:val="multilevel"/>
    <w:tmpl w:val="BC84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D677C"/>
    <w:multiLevelType w:val="hybridMultilevel"/>
    <w:tmpl w:val="9CF62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  <w:num w:numId="14">
    <w:abstractNumId w:val="14"/>
  </w:num>
  <w:num w:numId="15">
    <w:abstractNumId w:val="0"/>
  </w:num>
  <w:num w:numId="16">
    <w:abstractNumId w:val="9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04"/>
    <w:rsid w:val="000030F4"/>
    <w:rsid w:val="00017084"/>
    <w:rsid w:val="00025740"/>
    <w:rsid w:val="00032D92"/>
    <w:rsid w:val="0003736A"/>
    <w:rsid w:val="000514E5"/>
    <w:rsid w:val="000561C8"/>
    <w:rsid w:val="00062EC3"/>
    <w:rsid w:val="000666AE"/>
    <w:rsid w:val="0007154E"/>
    <w:rsid w:val="0008654A"/>
    <w:rsid w:val="00086B49"/>
    <w:rsid w:val="0009090A"/>
    <w:rsid w:val="000927B6"/>
    <w:rsid w:val="00093A09"/>
    <w:rsid w:val="00097EE6"/>
    <w:rsid w:val="000B2FC9"/>
    <w:rsid w:val="000D7E2A"/>
    <w:rsid w:val="000F3E79"/>
    <w:rsid w:val="000F596A"/>
    <w:rsid w:val="00120494"/>
    <w:rsid w:val="0012526A"/>
    <w:rsid w:val="00140C04"/>
    <w:rsid w:val="0015430F"/>
    <w:rsid w:val="0016622F"/>
    <w:rsid w:val="001758E7"/>
    <w:rsid w:val="001923F7"/>
    <w:rsid w:val="00196E74"/>
    <w:rsid w:val="001B03FD"/>
    <w:rsid w:val="00201167"/>
    <w:rsid w:val="00215696"/>
    <w:rsid w:val="00226CFC"/>
    <w:rsid w:val="002301EC"/>
    <w:rsid w:val="00242749"/>
    <w:rsid w:val="00243562"/>
    <w:rsid w:val="00243C57"/>
    <w:rsid w:val="002440B9"/>
    <w:rsid w:val="00246660"/>
    <w:rsid w:val="0024693C"/>
    <w:rsid w:val="00250E05"/>
    <w:rsid w:val="0025153E"/>
    <w:rsid w:val="00256245"/>
    <w:rsid w:val="002751BE"/>
    <w:rsid w:val="00282FED"/>
    <w:rsid w:val="002A6FB0"/>
    <w:rsid w:val="002A7E61"/>
    <w:rsid w:val="002B077C"/>
    <w:rsid w:val="002B6A13"/>
    <w:rsid w:val="002D054E"/>
    <w:rsid w:val="002F0A96"/>
    <w:rsid w:val="002F6AC6"/>
    <w:rsid w:val="003067D2"/>
    <w:rsid w:val="0031253F"/>
    <w:rsid w:val="003234ED"/>
    <w:rsid w:val="00337065"/>
    <w:rsid w:val="003449B6"/>
    <w:rsid w:val="00364D1E"/>
    <w:rsid w:val="003770F8"/>
    <w:rsid w:val="003965C5"/>
    <w:rsid w:val="003B3E21"/>
    <w:rsid w:val="003C563D"/>
    <w:rsid w:val="003C57A2"/>
    <w:rsid w:val="003E2113"/>
    <w:rsid w:val="003E4278"/>
    <w:rsid w:val="004124BD"/>
    <w:rsid w:val="00413388"/>
    <w:rsid w:val="00414637"/>
    <w:rsid w:val="00426B44"/>
    <w:rsid w:val="00432202"/>
    <w:rsid w:val="00443FAB"/>
    <w:rsid w:val="00452B52"/>
    <w:rsid w:val="00473DB3"/>
    <w:rsid w:val="00476E5A"/>
    <w:rsid w:val="00477840"/>
    <w:rsid w:val="00483D30"/>
    <w:rsid w:val="00485329"/>
    <w:rsid w:val="004935BB"/>
    <w:rsid w:val="004A26DE"/>
    <w:rsid w:val="004D10CC"/>
    <w:rsid w:val="004D2254"/>
    <w:rsid w:val="004E78B0"/>
    <w:rsid w:val="005000F4"/>
    <w:rsid w:val="0050268D"/>
    <w:rsid w:val="00510809"/>
    <w:rsid w:val="005209D3"/>
    <w:rsid w:val="00526A37"/>
    <w:rsid w:val="00550405"/>
    <w:rsid w:val="0055105B"/>
    <w:rsid w:val="00553B53"/>
    <w:rsid w:val="00566F94"/>
    <w:rsid w:val="005713D3"/>
    <w:rsid w:val="005733FC"/>
    <w:rsid w:val="00577EB2"/>
    <w:rsid w:val="00581B04"/>
    <w:rsid w:val="00590962"/>
    <w:rsid w:val="005A3531"/>
    <w:rsid w:val="005A5C33"/>
    <w:rsid w:val="005A6FA1"/>
    <w:rsid w:val="005B07A7"/>
    <w:rsid w:val="005B0F27"/>
    <w:rsid w:val="005B1D53"/>
    <w:rsid w:val="005C4512"/>
    <w:rsid w:val="005F03D7"/>
    <w:rsid w:val="005F225D"/>
    <w:rsid w:val="005F325B"/>
    <w:rsid w:val="005F3F70"/>
    <w:rsid w:val="005F589D"/>
    <w:rsid w:val="00626EF3"/>
    <w:rsid w:val="00633A30"/>
    <w:rsid w:val="006426E7"/>
    <w:rsid w:val="006535C0"/>
    <w:rsid w:val="00662B8B"/>
    <w:rsid w:val="00670D50"/>
    <w:rsid w:val="006A2044"/>
    <w:rsid w:val="006B5904"/>
    <w:rsid w:val="006B5A32"/>
    <w:rsid w:val="006C06F9"/>
    <w:rsid w:val="006C3FDD"/>
    <w:rsid w:val="006C418C"/>
    <w:rsid w:val="006C5AA9"/>
    <w:rsid w:val="006D5BD7"/>
    <w:rsid w:val="007031A4"/>
    <w:rsid w:val="00743AD3"/>
    <w:rsid w:val="007500CA"/>
    <w:rsid w:val="007537BD"/>
    <w:rsid w:val="007604F1"/>
    <w:rsid w:val="00767433"/>
    <w:rsid w:val="0078454B"/>
    <w:rsid w:val="00786E96"/>
    <w:rsid w:val="00791EC7"/>
    <w:rsid w:val="007A0EC3"/>
    <w:rsid w:val="007A5CDB"/>
    <w:rsid w:val="007B1F74"/>
    <w:rsid w:val="007C6836"/>
    <w:rsid w:val="007D54C5"/>
    <w:rsid w:val="008007EF"/>
    <w:rsid w:val="00813480"/>
    <w:rsid w:val="00814820"/>
    <w:rsid w:val="00891C1F"/>
    <w:rsid w:val="008967FA"/>
    <w:rsid w:val="008B5BF9"/>
    <w:rsid w:val="008B5FB6"/>
    <w:rsid w:val="008C2B17"/>
    <w:rsid w:val="008E7265"/>
    <w:rsid w:val="008F3753"/>
    <w:rsid w:val="008F4E52"/>
    <w:rsid w:val="00921623"/>
    <w:rsid w:val="00922CBF"/>
    <w:rsid w:val="0093361A"/>
    <w:rsid w:val="00937AB0"/>
    <w:rsid w:val="0094557B"/>
    <w:rsid w:val="00953320"/>
    <w:rsid w:val="009648CB"/>
    <w:rsid w:val="00972F1C"/>
    <w:rsid w:val="00985999"/>
    <w:rsid w:val="009A7CF9"/>
    <w:rsid w:val="009B7AA5"/>
    <w:rsid w:val="009C16FF"/>
    <w:rsid w:val="009C253F"/>
    <w:rsid w:val="009D037F"/>
    <w:rsid w:val="009E4787"/>
    <w:rsid w:val="009E55AC"/>
    <w:rsid w:val="009E6B59"/>
    <w:rsid w:val="009E7AEA"/>
    <w:rsid w:val="009F17C7"/>
    <w:rsid w:val="00A10E61"/>
    <w:rsid w:val="00A1780D"/>
    <w:rsid w:val="00A213D0"/>
    <w:rsid w:val="00A26F93"/>
    <w:rsid w:val="00A43F6C"/>
    <w:rsid w:val="00A446FF"/>
    <w:rsid w:val="00A5785F"/>
    <w:rsid w:val="00A74249"/>
    <w:rsid w:val="00A842D9"/>
    <w:rsid w:val="00A87D79"/>
    <w:rsid w:val="00A90CA9"/>
    <w:rsid w:val="00AD45EF"/>
    <w:rsid w:val="00AD4FA5"/>
    <w:rsid w:val="00AD5125"/>
    <w:rsid w:val="00AE3395"/>
    <w:rsid w:val="00AE7560"/>
    <w:rsid w:val="00AF09A6"/>
    <w:rsid w:val="00AF268F"/>
    <w:rsid w:val="00B0783B"/>
    <w:rsid w:val="00B218E2"/>
    <w:rsid w:val="00B251E9"/>
    <w:rsid w:val="00B709BF"/>
    <w:rsid w:val="00B91CC0"/>
    <w:rsid w:val="00B962F2"/>
    <w:rsid w:val="00BC613E"/>
    <w:rsid w:val="00BE19CE"/>
    <w:rsid w:val="00C03DB8"/>
    <w:rsid w:val="00C06C67"/>
    <w:rsid w:val="00C177F6"/>
    <w:rsid w:val="00C30352"/>
    <w:rsid w:val="00C57610"/>
    <w:rsid w:val="00C740A3"/>
    <w:rsid w:val="00C771D5"/>
    <w:rsid w:val="00C772A3"/>
    <w:rsid w:val="00C8239A"/>
    <w:rsid w:val="00C82B73"/>
    <w:rsid w:val="00C82CE8"/>
    <w:rsid w:val="00C97FB6"/>
    <w:rsid w:val="00CA00FC"/>
    <w:rsid w:val="00CB7EAF"/>
    <w:rsid w:val="00CD6219"/>
    <w:rsid w:val="00CE4060"/>
    <w:rsid w:val="00CF7D82"/>
    <w:rsid w:val="00D31944"/>
    <w:rsid w:val="00D407EF"/>
    <w:rsid w:val="00D60B7A"/>
    <w:rsid w:val="00DC1C3B"/>
    <w:rsid w:val="00DD5B40"/>
    <w:rsid w:val="00DF4D63"/>
    <w:rsid w:val="00E003DA"/>
    <w:rsid w:val="00E2196A"/>
    <w:rsid w:val="00E26C46"/>
    <w:rsid w:val="00E52198"/>
    <w:rsid w:val="00E71151"/>
    <w:rsid w:val="00E8653A"/>
    <w:rsid w:val="00E968CB"/>
    <w:rsid w:val="00E978D1"/>
    <w:rsid w:val="00EA2258"/>
    <w:rsid w:val="00EB148E"/>
    <w:rsid w:val="00EB29EC"/>
    <w:rsid w:val="00EC0C08"/>
    <w:rsid w:val="00ED4DC1"/>
    <w:rsid w:val="00F0556D"/>
    <w:rsid w:val="00F217C6"/>
    <w:rsid w:val="00F32BE7"/>
    <w:rsid w:val="00F42403"/>
    <w:rsid w:val="00F43E73"/>
    <w:rsid w:val="00F506B4"/>
    <w:rsid w:val="00F57E61"/>
    <w:rsid w:val="00F6733C"/>
    <w:rsid w:val="00F869A1"/>
    <w:rsid w:val="00FB1D5D"/>
    <w:rsid w:val="00FC441F"/>
    <w:rsid w:val="00FD5E09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D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F7D8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83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F3753"/>
    <w:rPr>
      <w:color w:val="808080"/>
    </w:rPr>
  </w:style>
  <w:style w:type="paragraph" w:styleId="a8">
    <w:name w:val="List Paragraph"/>
    <w:basedOn w:val="a"/>
    <w:uiPriority w:val="34"/>
    <w:qFormat/>
    <w:rsid w:val="00A446F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9E55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E55A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E55A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E55A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E55AC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5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57E61"/>
  </w:style>
  <w:style w:type="paragraph" w:styleId="af0">
    <w:name w:val="footer"/>
    <w:basedOn w:val="a"/>
    <w:link w:val="af1"/>
    <w:uiPriority w:val="99"/>
    <w:unhideWhenUsed/>
    <w:rsid w:val="00F5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57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D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F7D8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83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F3753"/>
    <w:rPr>
      <w:color w:val="808080"/>
    </w:rPr>
  </w:style>
  <w:style w:type="paragraph" w:styleId="a8">
    <w:name w:val="List Paragraph"/>
    <w:basedOn w:val="a"/>
    <w:uiPriority w:val="34"/>
    <w:qFormat/>
    <w:rsid w:val="00A446F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9E55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E55A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E55A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E55A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E55AC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5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57E61"/>
  </w:style>
  <w:style w:type="paragraph" w:styleId="af0">
    <w:name w:val="footer"/>
    <w:basedOn w:val="a"/>
    <w:link w:val="af1"/>
    <w:uiPriority w:val="99"/>
    <w:unhideWhenUsed/>
    <w:rsid w:val="00F5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5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5157">
                                  <w:blockQuote w:val="1"/>
                                  <w:marLeft w:val="22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0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1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23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hml.ru/" TargetMode="External"/><Relationship Id="rId17" Type="http://schemas.openxmlformats.org/officeDocument/2006/relationships/hyperlink" Target="http://www.ahml.ru/ru/participants/prodacts/standart/paspo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hml.ru/ru/participants/prodacts/standart/paspo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hml.ru/ru/participants/prodacts/standart/paspor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br.ru" TargetMode="External"/><Relationship Id="rId10" Type="http://schemas.openxmlformats.org/officeDocument/2006/relationships/hyperlink" Target="http://www.ahml.ru/ru/participants/prodacts/standart/pasport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hml.ru/ru/participants/prodacts/standart/pasport/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5F44-8C9D-453D-A412-F2FCDB2C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Ирина Владимировна</dc:creator>
  <cp:lastModifiedBy>Демина Ирина Владимировна</cp:lastModifiedBy>
  <cp:revision>14</cp:revision>
  <cp:lastPrinted>2016-01-20T06:21:00Z</cp:lastPrinted>
  <dcterms:created xsi:type="dcterms:W3CDTF">2016-01-21T07:13:00Z</dcterms:created>
  <dcterms:modified xsi:type="dcterms:W3CDTF">2016-01-28T15:50:00Z</dcterms:modified>
</cp:coreProperties>
</file>