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FF" w:rsidRPr="00D411F0" w:rsidRDefault="003A33FF" w:rsidP="003A33FF">
      <w:pPr>
        <w:pStyle w:val="2"/>
        <w:numPr>
          <w:ilvl w:val="0"/>
          <w:numId w:val="0"/>
        </w:numPr>
        <w:tabs>
          <w:tab w:val="left" w:pos="6663"/>
        </w:tabs>
        <w:spacing w:after="0"/>
        <w:ind w:left="6804"/>
        <w:jc w:val="left"/>
        <w:rPr>
          <w:rFonts w:ascii="Times New Roman" w:hAnsi="Times New Roman"/>
          <w:b w:val="0"/>
          <w:i w:val="0"/>
          <w:color w:val="FFFFFF" w:themeColor="background1"/>
        </w:rPr>
      </w:pPr>
      <w:bookmarkStart w:id="0" w:name="приложение_2_требования"/>
      <w:bookmarkStart w:id="1" w:name="_Toc379293483"/>
      <w:bookmarkStart w:id="2" w:name="_Toc336529670"/>
      <w:r w:rsidRPr="00D411F0">
        <w:rPr>
          <w:rFonts w:ascii="Times New Roman" w:hAnsi="Times New Roman"/>
          <w:b w:val="0"/>
          <w:i w:val="0"/>
        </w:rPr>
        <w:t>Приложение № 2</w:t>
      </w:r>
      <w:bookmarkEnd w:id="0"/>
      <w:r w:rsidRPr="00D411F0">
        <w:rPr>
          <w:rFonts w:ascii="Times New Roman" w:hAnsi="Times New Roman"/>
          <w:b w:val="0"/>
          <w:i w:val="0"/>
        </w:rPr>
        <w:br/>
      </w:r>
      <w:r w:rsidRPr="00D411F0">
        <w:rPr>
          <w:rFonts w:ascii="Times New Roman" w:hAnsi="Times New Roman"/>
          <w:b w:val="0"/>
          <w:i w:val="0"/>
          <w:color w:val="FFFFFF" w:themeColor="background1"/>
        </w:rPr>
        <w:t>закладных</w:t>
      </w:r>
      <w:bookmarkEnd w:id="1"/>
    </w:p>
    <w:p w:rsidR="003A33FF" w:rsidRPr="00D411F0" w:rsidRDefault="003A33FF" w:rsidP="003A33FF">
      <w:pPr>
        <w:ind w:left="6804"/>
        <w:jc w:val="left"/>
        <w:rPr>
          <w:szCs w:val="26"/>
        </w:rPr>
      </w:pPr>
      <w:r w:rsidRPr="00D411F0">
        <w:rPr>
          <w:szCs w:val="26"/>
        </w:rPr>
        <w:t>к Правилам купли-продажи</w:t>
      </w:r>
    </w:p>
    <w:p w:rsidR="003A33FF" w:rsidRPr="00D411F0" w:rsidRDefault="003A33FF" w:rsidP="003A33FF">
      <w:pPr>
        <w:ind w:left="6804"/>
        <w:jc w:val="left"/>
        <w:rPr>
          <w:szCs w:val="26"/>
        </w:rPr>
      </w:pPr>
      <w:r w:rsidRPr="00D411F0">
        <w:rPr>
          <w:szCs w:val="26"/>
        </w:rPr>
        <w:t>закладных ОАО «АИЖК»</w:t>
      </w:r>
      <w:bookmarkEnd w:id="2"/>
    </w:p>
    <w:p w:rsidR="003A33FF" w:rsidRPr="00D411F0" w:rsidRDefault="003A33FF" w:rsidP="003A33FF">
      <w:pPr>
        <w:pStyle w:val="2"/>
        <w:numPr>
          <w:ilvl w:val="0"/>
          <w:numId w:val="0"/>
        </w:numPr>
        <w:ind w:left="574" w:hanging="432"/>
        <w:rPr>
          <w:rFonts w:ascii="Times New Roman" w:hAnsi="Times New Roman"/>
          <w:i w:val="0"/>
        </w:rPr>
      </w:pPr>
    </w:p>
    <w:p w:rsidR="003A33FF" w:rsidRPr="00D411F0" w:rsidRDefault="003A33FF" w:rsidP="003A33FF">
      <w:pPr>
        <w:jc w:val="center"/>
        <w:rPr>
          <w:b/>
          <w:szCs w:val="26"/>
        </w:rPr>
      </w:pPr>
      <w:r w:rsidRPr="00D411F0">
        <w:rPr>
          <w:b/>
          <w:szCs w:val="26"/>
        </w:rPr>
        <w:t>ГАРАНТИИ и ЗАВЕРЕНИЯ</w:t>
      </w:r>
    </w:p>
    <w:p w:rsidR="003A33FF" w:rsidRPr="00D411F0" w:rsidRDefault="003A33FF" w:rsidP="003A33FF">
      <w:pPr>
        <w:jc w:val="center"/>
        <w:rPr>
          <w:szCs w:val="26"/>
        </w:rPr>
      </w:pPr>
      <w:r w:rsidRPr="00D411F0">
        <w:rPr>
          <w:b/>
          <w:i/>
          <w:szCs w:val="26"/>
        </w:rPr>
        <w:t>поставщика закладных</w:t>
      </w:r>
      <w:r w:rsidRPr="00D411F0">
        <w:rPr>
          <w:szCs w:val="26"/>
        </w:rPr>
        <w:t xml:space="preserve"> в отношении его правового статуса</w:t>
      </w:r>
    </w:p>
    <w:p w:rsidR="003A33FF" w:rsidRPr="00D411F0" w:rsidRDefault="003A33FF" w:rsidP="003A33FF">
      <w:pPr>
        <w:jc w:val="center"/>
        <w:rPr>
          <w:szCs w:val="26"/>
        </w:rPr>
      </w:pPr>
      <w:r w:rsidRPr="00D411F0">
        <w:rPr>
          <w:szCs w:val="26"/>
        </w:rPr>
        <w:t>и передаваемых Агентству активов</w:t>
      </w:r>
    </w:p>
    <w:p w:rsidR="003A33FF" w:rsidRPr="00D411F0" w:rsidRDefault="003A33FF" w:rsidP="003A33FF">
      <w:pPr>
        <w:jc w:val="center"/>
        <w:rPr>
          <w:szCs w:val="26"/>
        </w:rPr>
      </w:pPr>
    </w:p>
    <w:p w:rsidR="003A33FF" w:rsidRPr="00D411F0" w:rsidRDefault="003A33FF" w:rsidP="003A33FF">
      <w:pPr>
        <w:spacing w:after="240"/>
        <w:rPr>
          <w:szCs w:val="26"/>
        </w:rPr>
      </w:pPr>
      <w:r w:rsidRPr="00D411F0">
        <w:rPr>
          <w:szCs w:val="26"/>
        </w:rPr>
        <w:t xml:space="preserve">В рамках каждой </w:t>
      </w:r>
      <w:r w:rsidRPr="00D411F0">
        <w:rPr>
          <w:b/>
          <w:i/>
          <w:szCs w:val="26"/>
        </w:rPr>
        <w:t>поставки</w:t>
      </w:r>
      <w:r w:rsidRPr="00D411F0">
        <w:rPr>
          <w:szCs w:val="26"/>
        </w:rPr>
        <w:t xml:space="preserve"> </w:t>
      </w:r>
      <w:r w:rsidRPr="00D411F0">
        <w:rPr>
          <w:b/>
          <w:i/>
          <w:szCs w:val="26"/>
        </w:rPr>
        <w:t>закладных</w:t>
      </w:r>
      <w:r w:rsidRPr="00D411F0">
        <w:rPr>
          <w:szCs w:val="26"/>
        </w:rPr>
        <w:t xml:space="preserve"> </w:t>
      </w: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предоставляет Агентству следующие гарантии и заверения:</w:t>
      </w:r>
    </w:p>
    <w:p w:rsidR="003A33FF" w:rsidRPr="00D411F0" w:rsidRDefault="003A33FF" w:rsidP="003A33FF">
      <w:pPr>
        <w:pStyle w:val="a4"/>
        <w:numPr>
          <w:ilvl w:val="1"/>
          <w:numId w:val="2"/>
        </w:numPr>
        <w:tabs>
          <w:tab w:val="left" w:pos="426"/>
        </w:tabs>
        <w:spacing w:after="240"/>
        <w:ind w:left="425" w:hanging="425"/>
        <w:rPr>
          <w:szCs w:val="26"/>
        </w:rPr>
      </w:pPr>
      <w:r w:rsidRPr="00D411F0">
        <w:rPr>
          <w:szCs w:val="26"/>
        </w:rPr>
        <w:t xml:space="preserve">Гарантии и заверения </w:t>
      </w:r>
      <w:r w:rsidRPr="00D411F0">
        <w:rPr>
          <w:b/>
          <w:i/>
          <w:szCs w:val="26"/>
        </w:rPr>
        <w:t>поставщика закладных</w:t>
      </w:r>
      <w:r w:rsidRPr="00D411F0">
        <w:rPr>
          <w:szCs w:val="26"/>
        </w:rPr>
        <w:t xml:space="preserve"> в отношении его правового статуса</w:t>
      </w:r>
    </w:p>
    <w:p w:rsidR="003A33FF" w:rsidRPr="00D411F0" w:rsidRDefault="003A33FF" w:rsidP="003A33FF">
      <w:pPr>
        <w:pStyle w:val="a4"/>
        <w:numPr>
          <w:ilvl w:val="1"/>
          <w:numId w:val="3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является организацией, надлежащим образом учрежденной и законно осуществляющей деятельность в соответствии с законодательством Российской Федерации.</w:t>
      </w:r>
    </w:p>
    <w:p w:rsidR="003A33FF" w:rsidRPr="00D411F0" w:rsidRDefault="003A33FF" w:rsidP="003A33FF">
      <w:pPr>
        <w:pStyle w:val="a4"/>
        <w:numPr>
          <w:ilvl w:val="1"/>
          <w:numId w:val="3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соответствует критериям аккредитации (общим и предъявляемым к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>).</w:t>
      </w:r>
    </w:p>
    <w:p w:rsidR="003A33FF" w:rsidRPr="00D411F0" w:rsidRDefault="003A33FF" w:rsidP="003A33FF">
      <w:pPr>
        <w:pStyle w:val="a4"/>
        <w:numPr>
          <w:ilvl w:val="1"/>
          <w:numId w:val="3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Для </w:t>
      </w:r>
      <w:r w:rsidRPr="00D411F0">
        <w:rPr>
          <w:b/>
          <w:i/>
          <w:szCs w:val="26"/>
        </w:rPr>
        <w:t>поставки</w:t>
      </w:r>
      <w:r w:rsidRPr="00D411F0">
        <w:rPr>
          <w:szCs w:val="26"/>
        </w:rPr>
        <w:t xml:space="preserve"> </w:t>
      </w:r>
      <w:r w:rsidRPr="00D411F0">
        <w:rPr>
          <w:b/>
          <w:i/>
          <w:szCs w:val="26"/>
        </w:rPr>
        <w:t>закладных</w:t>
      </w:r>
      <w:r w:rsidRPr="00D411F0">
        <w:rPr>
          <w:szCs w:val="26"/>
        </w:rPr>
        <w:t xml:space="preserve"> Агентству и исполнения всех обязательств, возникающих в связи с </w:t>
      </w:r>
      <w:r w:rsidRPr="00D411F0">
        <w:rPr>
          <w:b/>
          <w:i/>
          <w:szCs w:val="26"/>
        </w:rPr>
        <w:t>поставкой</w:t>
      </w:r>
      <w:r w:rsidRPr="00D411F0">
        <w:rPr>
          <w:szCs w:val="26"/>
        </w:rPr>
        <w:t xml:space="preserve">, </w:t>
      </w:r>
      <w:r w:rsidRPr="00D411F0">
        <w:rPr>
          <w:b/>
          <w:i/>
          <w:szCs w:val="26"/>
        </w:rPr>
        <w:t>поставщиком закладных</w:t>
      </w:r>
      <w:r w:rsidRPr="00D411F0">
        <w:rPr>
          <w:szCs w:val="26"/>
        </w:rPr>
        <w:t xml:space="preserve"> получены все необходимые согласия, разрешения и одобрения, требующиеся в соответствии с действующим законодательством Российской Федерации и учредительными документами </w:t>
      </w:r>
      <w:r w:rsidRPr="00D411F0">
        <w:rPr>
          <w:b/>
          <w:i/>
          <w:szCs w:val="26"/>
        </w:rPr>
        <w:t>поставщика закладных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3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 дату Предложения о выкупе отсутствуют иски, судебные разбирательства или судебные дела, рассматриваемые или осуществляемые или, насколько известно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, могущие возникнуть, которые затрагивают или могут существенным образом затронуть </w:t>
      </w:r>
      <w:r w:rsidRPr="00D411F0">
        <w:rPr>
          <w:b/>
          <w:i/>
          <w:szCs w:val="26"/>
        </w:rPr>
        <w:t>поставщика закладных</w:t>
      </w:r>
      <w:r w:rsidRPr="00D411F0">
        <w:rPr>
          <w:szCs w:val="26"/>
        </w:rPr>
        <w:t xml:space="preserve"> или его активы в любом суде, арбитражном или ином органе рассмотрения споров.</w:t>
      </w:r>
    </w:p>
    <w:p w:rsidR="003A33FF" w:rsidRPr="00D411F0" w:rsidRDefault="003A33FF" w:rsidP="003A33FF">
      <w:pPr>
        <w:pStyle w:val="a4"/>
        <w:numPr>
          <w:ilvl w:val="1"/>
          <w:numId w:val="3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надлежащим образом исполняет свои договорные и иные обязательства, имеющие существенное значение для его деятельности.</w:t>
      </w:r>
    </w:p>
    <w:p w:rsidR="003A33FF" w:rsidRPr="00D411F0" w:rsidRDefault="003A33FF" w:rsidP="003A33FF">
      <w:pPr>
        <w:pStyle w:val="a4"/>
        <w:numPr>
          <w:ilvl w:val="1"/>
          <w:numId w:val="3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не совершал и не намеревается совершать каких-либо действий, и, насколько ему известно, никакое другое лицо не совершало и не намеревается совершать каких-либо действий, которые составили бы случай несостоятельности в отношении </w:t>
      </w:r>
      <w:r w:rsidRPr="00D411F0">
        <w:rPr>
          <w:b/>
          <w:i/>
          <w:szCs w:val="26"/>
        </w:rPr>
        <w:t>поставщика закладных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3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 момент Предложения о выкупе у </w:t>
      </w:r>
      <w:r w:rsidRPr="00D411F0">
        <w:rPr>
          <w:b/>
          <w:i/>
          <w:szCs w:val="26"/>
        </w:rPr>
        <w:t>поставщика закладных</w:t>
      </w:r>
      <w:r w:rsidRPr="00D411F0">
        <w:rPr>
          <w:szCs w:val="26"/>
        </w:rPr>
        <w:t xml:space="preserve"> отсутствуют признаки несостоятельности (банкротства).</w:t>
      </w:r>
    </w:p>
    <w:p w:rsidR="003A33FF" w:rsidRPr="00D411F0" w:rsidRDefault="003A33FF" w:rsidP="003A33FF">
      <w:pPr>
        <w:pStyle w:val="a4"/>
        <w:numPr>
          <w:ilvl w:val="1"/>
          <w:numId w:val="3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Подписание </w:t>
      </w:r>
      <w:r w:rsidRPr="00D411F0">
        <w:rPr>
          <w:b/>
          <w:i/>
          <w:szCs w:val="26"/>
        </w:rPr>
        <w:t>поставщиком закладных</w:t>
      </w:r>
      <w:r w:rsidRPr="00D411F0">
        <w:rPr>
          <w:szCs w:val="26"/>
        </w:rPr>
        <w:t xml:space="preserve"> </w:t>
      </w:r>
      <w:r w:rsidRPr="00D411F0">
        <w:rPr>
          <w:b/>
          <w:i/>
          <w:szCs w:val="26"/>
        </w:rPr>
        <w:t>договора поставки</w:t>
      </w:r>
      <w:r w:rsidRPr="00D411F0">
        <w:rPr>
          <w:szCs w:val="26"/>
        </w:rPr>
        <w:t xml:space="preserve"> и иных документов, которые будут подписаны в соответствии с Правилами, а также исполнение </w:t>
      </w:r>
      <w:r w:rsidRPr="00D411F0">
        <w:rPr>
          <w:b/>
          <w:i/>
          <w:szCs w:val="26"/>
        </w:rPr>
        <w:t>поставщиком закладных</w:t>
      </w:r>
      <w:r w:rsidRPr="00D411F0">
        <w:rPr>
          <w:szCs w:val="26"/>
        </w:rPr>
        <w:t xml:space="preserve"> своих обязательств по </w:t>
      </w:r>
      <w:r w:rsidRPr="00D411F0">
        <w:rPr>
          <w:b/>
          <w:i/>
          <w:szCs w:val="26"/>
        </w:rPr>
        <w:t>договору поставки</w:t>
      </w:r>
      <w:r w:rsidRPr="00D411F0">
        <w:rPr>
          <w:szCs w:val="26"/>
        </w:rPr>
        <w:t xml:space="preserve"> и Правилам не противоречат и не нарушают (i) его учредительные документы, (</w:t>
      </w:r>
      <w:proofErr w:type="spellStart"/>
      <w:r w:rsidRPr="00D411F0">
        <w:rPr>
          <w:szCs w:val="26"/>
        </w:rPr>
        <w:t>ii</w:t>
      </w:r>
      <w:proofErr w:type="spellEnd"/>
      <w:r w:rsidRPr="00D411F0">
        <w:rPr>
          <w:szCs w:val="26"/>
        </w:rPr>
        <w:t xml:space="preserve">) любой действующий закон или иной </w:t>
      </w:r>
      <w:r w:rsidRPr="00D411F0">
        <w:rPr>
          <w:szCs w:val="26"/>
        </w:rPr>
        <w:lastRenderedPageBreak/>
        <w:t>нормативный правовой акт, применимые к нему, (</w:t>
      </w:r>
      <w:proofErr w:type="spellStart"/>
      <w:r w:rsidRPr="00D411F0">
        <w:rPr>
          <w:szCs w:val="26"/>
        </w:rPr>
        <w:t>iii</w:t>
      </w:r>
      <w:proofErr w:type="spellEnd"/>
      <w:r w:rsidRPr="00D411F0">
        <w:rPr>
          <w:szCs w:val="26"/>
        </w:rPr>
        <w:t>) любые существующие ограничения по любому договору или документу, стороной которого он является, или (</w:t>
      </w:r>
      <w:proofErr w:type="spellStart"/>
      <w:r w:rsidRPr="00D411F0">
        <w:rPr>
          <w:szCs w:val="26"/>
        </w:rPr>
        <w:t>iv</w:t>
      </w:r>
      <w:proofErr w:type="spellEnd"/>
      <w:r w:rsidRPr="00D411F0">
        <w:rPr>
          <w:szCs w:val="26"/>
        </w:rPr>
        <w:t xml:space="preserve">) любое судебное или арбитражное решение, имеющее для него обязательную силу или затрагивающее </w:t>
      </w:r>
      <w:r w:rsidRPr="00D411F0">
        <w:rPr>
          <w:b/>
          <w:i/>
          <w:szCs w:val="26"/>
        </w:rPr>
        <w:t>поставщика закладных</w:t>
      </w:r>
      <w:r w:rsidRPr="00D411F0">
        <w:rPr>
          <w:szCs w:val="26"/>
        </w:rPr>
        <w:t xml:space="preserve"> или его активы.</w:t>
      </w:r>
    </w:p>
    <w:p w:rsidR="003A33FF" w:rsidRPr="00D411F0" w:rsidRDefault="003A33FF" w:rsidP="003A33FF">
      <w:pPr>
        <w:pStyle w:val="a4"/>
        <w:numPr>
          <w:ilvl w:val="1"/>
          <w:numId w:val="2"/>
        </w:numPr>
        <w:tabs>
          <w:tab w:val="left" w:pos="426"/>
        </w:tabs>
        <w:spacing w:before="240" w:after="240"/>
        <w:ind w:left="425" w:hanging="425"/>
        <w:rPr>
          <w:szCs w:val="26"/>
        </w:rPr>
      </w:pPr>
      <w:r w:rsidRPr="00D411F0">
        <w:rPr>
          <w:szCs w:val="26"/>
        </w:rPr>
        <w:t xml:space="preserve">Гарантии и заверения </w:t>
      </w:r>
      <w:r w:rsidRPr="00D411F0">
        <w:rPr>
          <w:b/>
          <w:i/>
          <w:szCs w:val="26"/>
        </w:rPr>
        <w:t>поставщика закладных</w:t>
      </w:r>
      <w:r w:rsidRPr="00D411F0">
        <w:rPr>
          <w:szCs w:val="26"/>
        </w:rPr>
        <w:t xml:space="preserve"> в отношении передаваемых Агентству активов (по каждой передаваемой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>).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b/>
          <w:i/>
          <w:szCs w:val="26"/>
        </w:rPr>
        <w:t>Ипотечный кредит</w:t>
      </w:r>
      <w:r w:rsidRPr="00D411F0">
        <w:rPr>
          <w:szCs w:val="26"/>
        </w:rPr>
        <w:t xml:space="preserve">, удостоверенный поставляемой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>, соответствует требованиям пункта </w:t>
      </w:r>
      <w:r w:rsidRPr="00D411F0">
        <w:rPr>
          <w:szCs w:val="26"/>
        </w:rPr>
        <w:fldChar w:fldCharType="begin"/>
      </w:r>
      <w:r w:rsidRPr="00D411F0">
        <w:rPr>
          <w:szCs w:val="26"/>
        </w:rPr>
        <w:instrText xml:space="preserve"> REF _Ref366154843 \r \h  \* MERGEFORMAT </w:instrText>
      </w:r>
      <w:r w:rsidRPr="00D411F0">
        <w:rPr>
          <w:szCs w:val="26"/>
        </w:rPr>
      </w:r>
      <w:r w:rsidRPr="00D411F0">
        <w:rPr>
          <w:szCs w:val="26"/>
        </w:rPr>
        <w:fldChar w:fldCharType="separate"/>
      </w:r>
      <w:r>
        <w:rPr>
          <w:szCs w:val="26"/>
        </w:rPr>
        <w:t>1.4</w:t>
      </w:r>
      <w:r w:rsidRPr="00D411F0">
        <w:rPr>
          <w:szCs w:val="26"/>
        </w:rPr>
        <w:fldChar w:fldCharType="end"/>
      </w:r>
      <w:r w:rsidRPr="00D411F0">
        <w:rPr>
          <w:szCs w:val="26"/>
        </w:rPr>
        <w:t xml:space="preserve"> Правил.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b/>
          <w:i/>
          <w:szCs w:val="26"/>
        </w:rPr>
        <w:t>Поставщиком закладных</w:t>
      </w:r>
      <w:r w:rsidRPr="00D411F0">
        <w:rPr>
          <w:szCs w:val="26"/>
        </w:rPr>
        <w:t xml:space="preserve"> приняты все возможные действия, в том числе в соответствии с требованиями Стандартов АИЖК, направленные на проверку достоверности сведений, предоставленных участниками </w:t>
      </w:r>
      <w:r w:rsidRPr="00D411F0">
        <w:rPr>
          <w:b/>
          <w:i/>
          <w:szCs w:val="26"/>
        </w:rPr>
        <w:t>ипотечной сделки</w:t>
      </w:r>
      <w:r w:rsidRPr="00D411F0">
        <w:rPr>
          <w:szCs w:val="26"/>
        </w:rPr>
        <w:t>, в том числе заемщиками и залогодателями.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и его работники соблюдают требования законодательства о защите персональных данных и защите прав потребителей в отношении каждой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Проведена проверка «юридической чистоты» сделки по приобретению Жилого помещения за счет предоставленного </w:t>
      </w:r>
      <w:r w:rsidRPr="00D411F0">
        <w:rPr>
          <w:b/>
          <w:i/>
          <w:szCs w:val="26"/>
        </w:rPr>
        <w:t>ипотечного кредита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По результатам проверки установлено, что у заемщиков отсутствуют иные действующие обеспеченные ипотекой кредитные обязательства перед Агентством или третьими лицами, по закладным которых Агентство оказывает услуги по сопровождению. 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 дату направления Предложения о выкупе </w:t>
      </w:r>
      <w:r w:rsidRPr="00D411F0">
        <w:rPr>
          <w:b/>
          <w:i/>
          <w:szCs w:val="26"/>
        </w:rPr>
        <w:t>предмет ипотеки</w:t>
      </w:r>
      <w:r w:rsidRPr="00D411F0">
        <w:rPr>
          <w:szCs w:val="26"/>
        </w:rPr>
        <w:t xml:space="preserve"> свободен от любых прав третьих лиц (в том числе не обременен предыдущей ипотекой, наймом или правом временного безвозмездного пользования). В отношении </w:t>
      </w:r>
      <w:r w:rsidRPr="00D411F0">
        <w:rPr>
          <w:b/>
          <w:i/>
          <w:szCs w:val="26"/>
        </w:rPr>
        <w:t>предмета ипотеки</w:t>
      </w:r>
      <w:r w:rsidRPr="00D411F0">
        <w:rPr>
          <w:szCs w:val="26"/>
        </w:rPr>
        <w:t xml:space="preserve"> не заключены/подписаны какие-либо договоры, в том числе предварительные, направленные на его отчуждение третьим лицам.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В отношении передаваемых Агентству </w:t>
      </w:r>
      <w:r w:rsidRPr="00D411F0">
        <w:rPr>
          <w:b/>
          <w:i/>
          <w:szCs w:val="26"/>
        </w:rPr>
        <w:t>закладных</w:t>
      </w:r>
      <w:r w:rsidRPr="00D411F0">
        <w:rPr>
          <w:szCs w:val="26"/>
        </w:rPr>
        <w:t xml:space="preserve"> отсутствует угроза выявления недобросовестного действия (подлога) со стороны </w:t>
      </w:r>
      <w:r w:rsidRPr="00D411F0">
        <w:rPr>
          <w:b/>
          <w:i/>
          <w:szCs w:val="26"/>
        </w:rPr>
        <w:t>первичного кредитора</w:t>
      </w:r>
      <w:r w:rsidRPr="00D411F0">
        <w:rPr>
          <w:szCs w:val="26"/>
        </w:rPr>
        <w:t xml:space="preserve"> и/или </w:t>
      </w:r>
      <w:r w:rsidRPr="00D411F0">
        <w:rPr>
          <w:b/>
          <w:i/>
          <w:szCs w:val="26"/>
        </w:rPr>
        <w:t>поставщика закладных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 дату направления Предложения о выкупе третьи лица не предъявляют никаких требований в отношении </w:t>
      </w:r>
      <w:r w:rsidRPr="00D411F0">
        <w:rPr>
          <w:b/>
          <w:i/>
          <w:szCs w:val="26"/>
        </w:rPr>
        <w:t>предмета ипотеки</w:t>
      </w:r>
      <w:r w:rsidRPr="00D411F0">
        <w:rPr>
          <w:szCs w:val="26"/>
        </w:rPr>
        <w:t xml:space="preserve">, в том числе иски об аресте или обращении взыскания на </w:t>
      </w:r>
      <w:r w:rsidRPr="00D411F0">
        <w:rPr>
          <w:b/>
          <w:i/>
          <w:szCs w:val="26"/>
        </w:rPr>
        <w:t>предмет ипотеки</w:t>
      </w:r>
      <w:r w:rsidRPr="00D411F0">
        <w:rPr>
          <w:szCs w:val="26"/>
        </w:rPr>
        <w:t xml:space="preserve">. Заемщику, залогодателю и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 не известны обстоятельства, на основании которых третьи лица в будущем могут предъявить в суд иск об удовлетворении требований о признании за ними права собственности или иных прав на </w:t>
      </w:r>
      <w:r w:rsidRPr="00D411F0">
        <w:rPr>
          <w:b/>
          <w:i/>
          <w:szCs w:val="26"/>
        </w:rPr>
        <w:t>предмет ипотеки</w:t>
      </w:r>
      <w:r w:rsidRPr="00D411F0">
        <w:rPr>
          <w:szCs w:val="26"/>
        </w:rPr>
        <w:t xml:space="preserve">, иски об изъятии (истребовании) или об обременении </w:t>
      </w:r>
      <w:r w:rsidRPr="00D411F0">
        <w:rPr>
          <w:b/>
          <w:i/>
          <w:szCs w:val="26"/>
        </w:rPr>
        <w:t>предмета ипотеки</w:t>
      </w:r>
      <w:r w:rsidRPr="00D411F0">
        <w:rPr>
          <w:szCs w:val="26"/>
        </w:rPr>
        <w:t xml:space="preserve"> либо иные требования, удовлетворение которых может повлечь прекращение права собственности залогодателя на </w:t>
      </w:r>
      <w:r w:rsidRPr="00D411F0">
        <w:rPr>
          <w:b/>
          <w:i/>
          <w:szCs w:val="26"/>
        </w:rPr>
        <w:t>предмет ипотеки</w:t>
      </w:r>
      <w:r w:rsidRPr="00D411F0">
        <w:rPr>
          <w:szCs w:val="26"/>
        </w:rPr>
        <w:t xml:space="preserve">, либо об обременении </w:t>
      </w:r>
      <w:r w:rsidRPr="00D411F0">
        <w:rPr>
          <w:b/>
          <w:i/>
          <w:szCs w:val="26"/>
        </w:rPr>
        <w:t>предмета ипотеки</w:t>
      </w:r>
      <w:r w:rsidRPr="00D411F0">
        <w:rPr>
          <w:szCs w:val="26"/>
        </w:rPr>
        <w:t xml:space="preserve"> правами третьих лиц.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Документы, использованные при заключении </w:t>
      </w:r>
      <w:r w:rsidRPr="00D411F0">
        <w:rPr>
          <w:b/>
          <w:i/>
          <w:szCs w:val="26"/>
        </w:rPr>
        <w:t>ипотечной сделки</w:t>
      </w:r>
      <w:r w:rsidRPr="00D411F0">
        <w:rPr>
          <w:szCs w:val="26"/>
        </w:rPr>
        <w:t>, полностью соответствуют требованиям к содержанию и формам документов, являющимся приложениями к Стандартам АИЖК, в том числе типовым формам договоров страхования, согласованным Агентством.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b/>
          <w:i/>
          <w:szCs w:val="26"/>
        </w:rPr>
        <w:lastRenderedPageBreak/>
        <w:t>Поставщик закладных</w:t>
      </w:r>
      <w:r w:rsidRPr="00D411F0">
        <w:rPr>
          <w:szCs w:val="26"/>
        </w:rPr>
        <w:t xml:space="preserve"> полностью оплатил </w:t>
      </w:r>
      <w:r w:rsidRPr="00D411F0">
        <w:rPr>
          <w:b/>
          <w:i/>
          <w:szCs w:val="26"/>
        </w:rPr>
        <w:t>закладную</w:t>
      </w:r>
      <w:r w:rsidRPr="00D411F0">
        <w:rPr>
          <w:szCs w:val="26"/>
        </w:rPr>
        <w:t xml:space="preserve"> согласно соответствующему договору купли-продажи с третьим лицом, являвшимся поставщиком закладной по отношению к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 и, насколько известно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, третье лицо надлежащим образом уведомило соответствующих заемщиков о передаче прав по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 (в случае, если </w:t>
      </w: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не является Первичным кредитором).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b/>
          <w:i/>
          <w:szCs w:val="26"/>
        </w:rPr>
        <w:t>Закладная</w:t>
      </w:r>
      <w:r w:rsidRPr="00D411F0">
        <w:rPr>
          <w:szCs w:val="26"/>
        </w:rPr>
        <w:t xml:space="preserve"> полностью заполнена, включая должным образом проставленную отметку о </w:t>
      </w:r>
      <w:r w:rsidRPr="00D411F0">
        <w:rPr>
          <w:b/>
          <w:i/>
          <w:szCs w:val="26"/>
        </w:rPr>
        <w:t>поставщике закладных</w:t>
      </w:r>
      <w:r w:rsidRPr="00D411F0">
        <w:rPr>
          <w:szCs w:val="26"/>
        </w:rPr>
        <w:t xml:space="preserve"> как ее законном владельце (в случае, когда </w:t>
      </w: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не является Первичным кредитором), и включает все необходимые добавочные листы и приложения.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 дату направления Предложения о выкупе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 не известно о каких-либо несоответствиях между условиями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 и условиями </w:t>
      </w:r>
      <w:r w:rsidRPr="00D411F0">
        <w:rPr>
          <w:b/>
          <w:i/>
          <w:szCs w:val="26"/>
        </w:rPr>
        <w:t>кредитного договора/договора займа</w:t>
      </w:r>
      <w:r w:rsidRPr="00D411F0">
        <w:rPr>
          <w:szCs w:val="26"/>
        </w:rPr>
        <w:t xml:space="preserve">, удостоверенного данной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, </w:t>
      </w:r>
      <w:r w:rsidRPr="00D411F0">
        <w:rPr>
          <w:b/>
          <w:i/>
          <w:szCs w:val="26"/>
        </w:rPr>
        <w:t>договора об ипотеке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во всех существенных отношениях выполнил свои обязательства по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 или в связи с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, срок выполнения которых наступил, и, насколько ему известно, ни один из заемщиков (залогодателей) или третьих лиц не заявлял о намерении предъявить и не предъявлял исков к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 в связи с неисполнением им своих обязательств или исков, оспаривающих действительность и надлежащее составление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 и/или документов по </w:t>
      </w:r>
      <w:r w:rsidRPr="00D411F0">
        <w:rPr>
          <w:b/>
          <w:i/>
          <w:szCs w:val="26"/>
        </w:rPr>
        <w:t>ипотечной сделке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 дату направления Предложения о выкупе </w:t>
      </w: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не получал письменного уведомления от заемщиков о намерении произвести полное исполнение обязательств по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 дату направления Предложения о выкупе </w:t>
      </w: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не располагает сведениями об утрате или каком-либо повреждении </w:t>
      </w:r>
      <w:r w:rsidRPr="00D411F0">
        <w:rPr>
          <w:b/>
          <w:i/>
          <w:szCs w:val="26"/>
        </w:rPr>
        <w:t>предмета ипотеки</w:t>
      </w:r>
      <w:r w:rsidRPr="00D411F0">
        <w:rPr>
          <w:szCs w:val="26"/>
        </w:rPr>
        <w:t xml:space="preserve">. 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 дату направления Предложения о выкупе в отношении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 не имеется просрочек по уплате страховой премии по соответствующим Договорам (полисам) страхования, отсутствуют текущие просрочки по уплате ежемесячных </w:t>
      </w:r>
      <w:proofErr w:type="spellStart"/>
      <w:r w:rsidRPr="00D411F0">
        <w:rPr>
          <w:szCs w:val="26"/>
        </w:rPr>
        <w:t>аннуитетных</w:t>
      </w:r>
      <w:proofErr w:type="spellEnd"/>
      <w:r w:rsidRPr="00D411F0">
        <w:rPr>
          <w:szCs w:val="26"/>
        </w:rPr>
        <w:t xml:space="preserve"> платежей, а также не было допущено просрочек в уплате очередных платежей более чем на 30 дней.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 дату направления Предложения о выкупе </w:t>
      </w: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не получал какого-либо письменного уведомления о рассмотрении, существовании или угрозе возникновения какого-либо судебного дела, спора или претензии, которые затрагивают или могут затронуть какого-либо заемщика/залогодателя, Договор (полис) страхования или </w:t>
      </w:r>
      <w:r w:rsidRPr="00D411F0">
        <w:rPr>
          <w:b/>
          <w:i/>
          <w:szCs w:val="26"/>
        </w:rPr>
        <w:t>закладную</w:t>
      </w:r>
      <w:r w:rsidRPr="00D411F0">
        <w:rPr>
          <w:szCs w:val="26"/>
        </w:rPr>
        <w:t xml:space="preserve"> (в том числе о каком-либо требовании о признании недействительной и/или применении последствий недействительности к уступке прав по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), или оказывают или могут оказать неблагоприятное воздействие на способность заемщика (залогодателя) выполнять свои обязательства в отношении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>, или дают заемщику (залогодателю) основание отказаться от исполнения таких обязательств.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Насколько известно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 на дату направления Предложения о выкупе, </w:t>
      </w:r>
      <w:r w:rsidRPr="00D411F0">
        <w:rPr>
          <w:b/>
          <w:i/>
          <w:szCs w:val="26"/>
        </w:rPr>
        <w:t>закладная</w:t>
      </w:r>
      <w:r w:rsidRPr="00D411F0">
        <w:rPr>
          <w:szCs w:val="26"/>
        </w:rPr>
        <w:t xml:space="preserve"> не выбывала из владения предыдущих </w:t>
      </w:r>
      <w:r w:rsidRPr="00D411F0">
        <w:rPr>
          <w:szCs w:val="26"/>
        </w:rPr>
        <w:lastRenderedPageBreak/>
        <w:t xml:space="preserve">законных владельцев в результате кражи или иным образом против воли таких лиц и не является дубликатом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 и не содержит отметки «дубликат».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Насколько известно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 на момент направления Предложения о выкупе, между заемщиком (залогодателем) и любым из владельцев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 не заключалось договоров об изменении ее условий, за исключением изменений, отраженных в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 и/или приложениях к ней.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Оценка </w:t>
      </w:r>
      <w:r w:rsidRPr="00D411F0">
        <w:rPr>
          <w:b/>
          <w:i/>
          <w:szCs w:val="26"/>
        </w:rPr>
        <w:t>предмета ипотеки</w:t>
      </w:r>
      <w:r w:rsidRPr="00D411F0">
        <w:rPr>
          <w:szCs w:val="26"/>
        </w:rPr>
        <w:t xml:space="preserve"> в связи с составлением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 была проведена квалифицированным Оценщиком надлежащим образом в соответствии с установленным законодательством Российской Федерации порядком, стандартами оценки, приемлемыми для Агентства, и содержание каждого такого отчета об оценке приемлемо для добросовестного ипотечного кредитора. Оценка была проведена не ранее чем за 6 месяцев до даты выдачи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 первоначальному залогодержателю органом, осуществившим государственную регистрацию прав.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осуществил визуальную проверку </w:t>
      </w:r>
      <w:r w:rsidRPr="00D411F0">
        <w:rPr>
          <w:b/>
          <w:i/>
          <w:szCs w:val="26"/>
        </w:rPr>
        <w:t>предмета ипотеки</w:t>
      </w:r>
      <w:r w:rsidRPr="00D411F0">
        <w:rPr>
          <w:szCs w:val="26"/>
        </w:rPr>
        <w:t xml:space="preserve">, в результате которой не выявлено расхождений со сведениями, предоставленными в Отчете об оценке, и подтверждает достоверность сведений, содержащихся в соответствующем Отчете об оценке и подлинниках технических документов на </w:t>
      </w:r>
      <w:r w:rsidRPr="00D411F0">
        <w:rPr>
          <w:b/>
          <w:i/>
          <w:szCs w:val="26"/>
        </w:rPr>
        <w:t>предмет ипотеки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Информация, содержащаяся в документах </w:t>
      </w:r>
      <w:r w:rsidRPr="00D411F0">
        <w:rPr>
          <w:b/>
          <w:i/>
          <w:szCs w:val="26"/>
        </w:rPr>
        <w:t>кредитного дела</w:t>
      </w:r>
      <w:r w:rsidRPr="00D411F0">
        <w:rPr>
          <w:szCs w:val="26"/>
        </w:rPr>
        <w:t>, а также сами документы, являются достоверными и полными.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Информация, содержащаяся в документах </w:t>
      </w:r>
      <w:r w:rsidRPr="00D411F0">
        <w:rPr>
          <w:b/>
          <w:i/>
          <w:szCs w:val="26"/>
        </w:rPr>
        <w:t>кредитного дела</w:t>
      </w:r>
      <w:r w:rsidRPr="00D411F0">
        <w:rPr>
          <w:szCs w:val="26"/>
        </w:rPr>
        <w:t xml:space="preserve">, индивидуализирована в информационной системе </w:t>
      </w:r>
      <w:r w:rsidRPr="00D411F0">
        <w:rPr>
          <w:b/>
          <w:i/>
          <w:szCs w:val="26"/>
        </w:rPr>
        <w:t>ЕИС АИЖК</w:t>
      </w:r>
      <w:r w:rsidRPr="00D411F0">
        <w:rPr>
          <w:szCs w:val="26"/>
        </w:rPr>
        <w:t xml:space="preserve">, при этом информация, отраженная </w:t>
      </w:r>
      <w:r w:rsidRPr="00D411F0">
        <w:rPr>
          <w:b/>
          <w:i/>
          <w:szCs w:val="26"/>
        </w:rPr>
        <w:t>поставщиком закладных</w:t>
      </w:r>
      <w:r w:rsidRPr="00D411F0">
        <w:rPr>
          <w:szCs w:val="26"/>
        </w:rPr>
        <w:t xml:space="preserve"> в </w:t>
      </w:r>
      <w:r w:rsidRPr="00D411F0">
        <w:rPr>
          <w:b/>
          <w:i/>
          <w:szCs w:val="26"/>
        </w:rPr>
        <w:t>ЕИС АИЖК</w:t>
      </w:r>
      <w:r w:rsidRPr="00D411F0">
        <w:rPr>
          <w:szCs w:val="26"/>
        </w:rPr>
        <w:t xml:space="preserve">, полностью соответствует информации, содержащейся в документах </w:t>
      </w:r>
      <w:r w:rsidRPr="00D411F0">
        <w:rPr>
          <w:b/>
          <w:i/>
          <w:szCs w:val="26"/>
        </w:rPr>
        <w:t>кредитного дела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>Кредитная история, история трудоустройства (если применимо) и сведения о доходах заемщика были проверены в соответствии со Стандартами АИЖК.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Насколько известно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 после осуществления всех необходимых проверок, отсутствует угроза выявления факта мошенничества (подлога) со стороны заемщика/залогодателя, негативный отзыв работодателя или другая негативная информация, неснятые или непогашенные судимости либо обращение в суд о возбуждении судебного разбирательства в отношении заемщика/залогодателя.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При выдаче </w:t>
      </w:r>
      <w:r w:rsidRPr="00D411F0">
        <w:rPr>
          <w:b/>
          <w:i/>
          <w:szCs w:val="26"/>
        </w:rPr>
        <w:t>ипотечного кредита</w:t>
      </w:r>
      <w:r w:rsidRPr="00D411F0">
        <w:rPr>
          <w:szCs w:val="26"/>
        </w:rPr>
        <w:t xml:space="preserve"> (займа) заемщикам была раскрыта информация о полной стоимости </w:t>
      </w:r>
      <w:r w:rsidRPr="00D411F0">
        <w:rPr>
          <w:b/>
          <w:i/>
          <w:szCs w:val="26"/>
        </w:rPr>
        <w:t>ипотечного кредита</w:t>
      </w:r>
      <w:r w:rsidRPr="00D411F0">
        <w:rPr>
          <w:szCs w:val="26"/>
        </w:rPr>
        <w:t xml:space="preserve">, а также о перечне и размере платежей, связанных с несоблюдением им условий </w:t>
      </w:r>
      <w:r w:rsidRPr="00D411F0">
        <w:rPr>
          <w:b/>
          <w:i/>
          <w:szCs w:val="26"/>
        </w:rPr>
        <w:t>кредитного договора/договора займа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Заемщиками были осуществлены ежемесячные </w:t>
      </w:r>
      <w:proofErr w:type="spellStart"/>
      <w:r w:rsidRPr="00D411F0">
        <w:rPr>
          <w:szCs w:val="26"/>
        </w:rPr>
        <w:t>аннуитетные</w:t>
      </w:r>
      <w:proofErr w:type="spellEnd"/>
      <w:r w:rsidRPr="00D411F0">
        <w:rPr>
          <w:szCs w:val="26"/>
        </w:rPr>
        <w:t xml:space="preserve"> платежи по </w:t>
      </w:r>
      <w:r w:rsidRPr="00D411F0">
        <w:rPr>
          <w:b/>
          <w:i/>
          <w:szCs w:val="26"/>
        </w:rPr>
        <w:t>ипотечному кредиту</w:t>
      </w:r>
      <w:r w:rsidRPr="00D411F0">
        <w:rPr>
          <w:szCs w:val="26"/>
        </w:rPr>
        <w:t xml:space="preserve"> не менее чем за первый и второй процентные периоды в соответствии с условиями </w:t>
      </w:r>
      <w:r w:rsidRPr="00D411F0">
        <w:rPr>
          <w:b/>
          <w:i/>
          <w:szCs w:val="26"/>
        </w:rPr>
        <w:t>кредитного договора/договора займа</w:t>
      </w:r>
      <w:r w:rsidRPr="00D411F0">
        <w:rPr>
          <w:szCs w:val="26"/>
        </w:rPr>
        <w:t xml:space="preserve"> (если условиями </w:t>
      </w:r>
      <w:r w:rsidRPr="00D411F0">
        <w:rPr>
          <w:b/>
          <w:i/>
          <w:szCs w:val="26"/>
        </w:rPr>
        <w:t>договора поставки</w:t>
      </w:r>
      <w:r w:rsidRPr="00D411F0">
        <w:rPr>
          <w:szCs w:val="26"/>
        </w:rPr>
        <w:t xml:space="preserve">, на основании которого </w:t>
      </w: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предлагает </w:t>
      </w:r>
      <w:r w:rsidRPr="00D411F0">
        <w:rPr>
          <w:b/>
          <w:i/>
          <w:szCs w:val="26"/>
        </w:rPr>
        <w:t>закладную</w:t>
      </w:r>
      <w:r w:rsidRPr="00D411F0">
        <w:rPr>
          <w:szCs w:val="26"/>
        </w:rPr>
        <w:t xml:space="preserve"> к выкупу, не оговорены условия </w:t>
      </w:r>
      <w:r w:rsidRPr="00D411F0">
        <w:rPr>
          <w:b/>
          <w:i/>
          <w:szCs w:val="26"/>
        </w:rPr>
        <w:t>поставки</w:t>
      </w:r>
      <w:r w:rsidRPr="00D411F0">
        <w:rPr>
          <w:szCs w:val="26"/>
        </w:rPr>
        <w:t xml:space="preserve"> в первый и второй процентные периоды).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lastRenderedPageBreak/>
        <w:t xml:space="preserve">В </w:t>
      </w:r>
      <w:r w:rsidRPr="00D411F0">
        <w:rPr>
          <w:b/>
          <w:i/>
          <w:szCs w:val="26"/>
        </w:rPr>
        <w:t>кредитном деле</w:t>
      </w:r>
      <w:r w:rsidRPr="00D411F0">
        <w:rPr>
          <w:szCs w:val="26"/>
        </w:rPr>
        <w:t xml:space="preserve"> имеются необходимые документы (доверенности), подтверждающие полномочия представителей (например, кредитной организации, страховой компании и др.), и они являются действующими и соответствуют требованиям законодательства Российской Федерации на момент заключения </w:t>
      </w:r>
      <w:r w:rsidRPr="00D411F0">
        <w:rPr>
          <w:b/>
          <w:i/>
          <w:szCs w:val="26"/>
        </w:rPr>
        <w:t>ипотечной сделки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 документах </w:t>
      </w:r>
      <w:r w:rsidRPr="00D411F0">
        <w:rPr>
          <w:b/>
          <w:i/>
          <w:szCs w:val="26"/>
        </w:rPr>
        <w:t>кредитного дела</w:t>
      </w:r>
      <w:r w:rsidRPr="00D411F0">
        <w:rPr>
          <w:szCs w:val="26"/>
        </w:rPr>
        <w:t xml:space="preserve"> присутствуют все необходимые надписи, подписи и печати.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>Количество заемщиков не превышает ограничение, установленное Стандартами АИЖК/Паспортом.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Заемщики (залогодатели), составившие </w:t>
      </w:r>
      <w:r w:rsidRPr="00D411F0">
        <w:rPr>
          <w:b/>
          <w:i/>
          <w:szCs w:val="26"/>
        </w:rPr>
        <w:t>закладные</w:t>
      </w:r>
      <w:r w:rsidRPr="00D411F0">
        <w:rPr>
          <w:szCs w:val="26"/>
        </w:rPr>
        <w:t xml:space="preserve">, письменно уведомлены о передаче прав по таким </w:t>
      </w:r>
      <w:r w:rsidRPr="00D411F0">
        <w:rPr>
          <w:b/>
          <w:i/>
          <w:szCs w:val="26"/>
        </w:rPr>
        <w:t>закладным</w:t>
      </w:r>
      <w:r w:rsidRPr="00D411F0">
        <w:rPr>
          <w:szCs w:val="26"/>
        </w:rPr>
        <w:t xml:space="preserve">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По </w:t>
      </w:r>
      <w:r w:rsidRPr="00D411F0">
        <w:rPr>
          <w:b/>
          <w:i/>
          <w:szCs w:val="26"/>
        </w:rPr>
        <w:t>закладным</w:t>
      </w:r>
      <w:r w:rsidRPr="00D411F0">
        <w:rPr>
          <w:szCs w:val="26"/>
        </w:rPr>
        <w:t xml:space="preserve">, в частности, по соответствующим Ипотечным сделкам, отсутствуют лица мужского пола в возрасте до 27 лет, подлежащие призыву для прохождения срочной военной службы, выступающие в качестве Заемщика, либо, если подобный заемщик присутствует в </w:t>
      </w:r>
      <w:r w:rsidRPr="00D411F0">
        <w:rPr>
          <w:b/>
          <w:i/>
          <w:szCs w:val="26"/>
        </w:rPr>
        <w:t>ипотечной сделке</w:t>
      </w:r>
      <w:r w:rsidRPr="00D411F0">
        <w:rPr>
          <w:szCs w:val="26"/>
        </w:rPr>
        <w:t>, имеется дополнительный заемщик в соответствии с требованиями Стандартов АИЖК.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Условия </w:t>
      </w:r>
      <w:r w:rsidRPr="00D411F0">
        <w:rPr>
          <w:b/>
          <w:i/>
          <w:szCs w:val="26"/>
        </w:rPr>
        <w:t xml:space="preserve">кредитных договоров/договоров займа </w:t>
      </w:r>
      <w:r w:rsidRPr="00D411F0">
        <w:rPr>
          <w:szCs w:val="26"/>
        </w:rPr>
        <w:t xml:space="preserve">и </w:t>
      </w:r>
      <w:r w:rsidRPr="00D411F0">
        <w:rPr>
          <w:b/>
          <w:i/>
          <w:szCs w:val="26"/>
        </w:rPr>
        <w:t>договоров об ипотеке</w:t>
      </w:r>
      <w:r w:rsidRPr="00D411F0">
        <w:rPr>
          <w:szCs w:val="26"/>
        </w:rPr>
        <w:t xml:space="preserve"> не требуют согласия заемщиков на передачу </w:t>
      </w:r>
      <w:r w:rsidRPr="00D411F0">
        <w:rPr>
          <w:b/>
          <w:i/>
          <w:szCs w:val="26"/>
        </w:rPr>
        <w:t>закладных</w:t>
      </w:r>
      <w:r w:rsidRPr="00D411F0">
        <w:rPr>
          <w:szCs w:val="26"/>
        </w:rPr>
        <w:t xml:space="preserve"> в собственность Агентства.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Насколько известно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, ни одна из </w:t>
      </w:r>
      <w:r w:rsidRPr="00D411F0">
        <w:rPr>
          <w:b/>
          <w:i/>
          <w:szCs w:val="26"/>
        </w:rPr>
        <w:t>закладных</w:t>
      </w:r>
      <w:r w:rsidRPr="00D411F0">
        <w:rPr>
          <w:szCs w:val="26"/>
        </w:rPr>
        <w:t xml:space="preserve"> не прекращала действия, не была отозвана или аннулирована </w:t>
      </w:r>
      <w:r w:rsidRPr="00D411F0">
        <w:rPr>
          <w:b/>
          <w:i/>
          <w:szCs w:val="26"/>
        </w:rPr>
        <w:t>поставщиком закладных</w:t>
      </w:r>
      <w:r w:rsidRPr="00D411F0">
        <w:rPr>
          <w:szCs w:val="26"/>
        </w:rPr>
        <w:t xml:space="preserve">, предшествующим владельцем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>, заемщиком или третьим лицом.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Насколько известно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, на дату Предложения о выкупе ни одна </w:t>
      </w:r>
      <w:r w:rsidRPr="00D411F0">
        <w:rPr>
          <w:b/>
          <w:i/>
          <w:szCs w:val="26"/>
        </w:rPr>
        <w:t>закладная</w:t>
      </w:r>
      <w:r w:rsidRPr="00D411F0">
        <w:rPr>
          <w:szCs w:val="26"/>
        </w:rPr>
        <w:t xml:space="preserve"> не является недействительной, и нет оснований для признания ее недействительной по требованию соответствующего заемщика вследствие ее составления под влиянием обмана, насилия, угрозы, введения в заблуждение или по любой другой причине.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В отношении </w:t>
      </w:r>
      <w:r w:rsidRPr="00D411F0">
        <w:rPr>
          <w:b/>
          <w:i/>
          <w:szCs w:val="26"/>
        </w:rPr>
        <w:t>закладных</w:t>
      </w:r>
      <w:r w:rsidRPr="00D411F0">
        <w:rPr>
          <w:szCs w:val="26"/>
        </w:rPr>
        <w:t xml:space="preserve"> между </w:t>
      </w:r>
      <w:r w:rsidRPr="00D411F0">
        <w:rPr>
          <w:b/>
          <w:i/>
          <w:szCs w:val="26"/>
        </w:rPr>
        <w:t>поставщиком закладных</w:t>
      </w:r>
      <w:r w:rsidRPr="00D411F0">
        <w:rPr>
          <w:szCs w:val="26"/>
        </w:rPr>
        <w:t xml:space="preserve"> или, насколько известно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, предшествующим владельцем </w:t>
      </w:r>
      <w:r w:rsidRPr="00D411F0">
        <w:rPr>
          <w:b/>
          <w:i/>
          <w:szCs w:val="26"/>
        </w:rPr>
        <w:t>закладных</w:t>
      </w:r>
      <w:r w:rsidRPr="00D411F0">
        <w:rPr>
          <w:szCs w:val="26"/>
        </w:rPr>
        <w:t xml:space="preserve"> и соответствующим заемщиком не существует и не устанавливалось право удержания, зачета встречных требований или иных прав, позволяющих Заемщику уменьшить сумму платежей по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 дату направления Предложения о выкупе </w:t>
      </w: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и, насколько известно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, ни один из предыдущих владельцев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 не имеют неисполненных обязательств ни перед одним из заемщиков (залогодателей) и ни один из заемщиков (залогодателей) не заявлял о намерении предъявить и не предъявлял исков к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 в связи с неисполнением </w:t>
      </w:r>
      <w:r w:rsidRPr="00D411F0">
        <w:rPr>
          <w:b/>
          <w:i/>
          <w:szCs w:val="26"/>
        </w:rPr>
        <w:t>поставщиком закладных</w:t>
      </w:r>
      <w:r w:rsidRPr="00D411F0">
        <w:rPr>
          <w:szCs w:val="26"/>
        </w:rPr>
        <w:t xml:space="preserve"> своих обязательств или исков.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b/>
          <w:i/>
          <w:szCs w:val="26"/>
        </w:rPr>
        <w:t>Закладные</w:t>
      </w:r>
      <w:r w:rsidRPr="00D411F0">
        <w:rPr>
          <w:szCs w:val="26"/>
        </w:rPr>
        <w:t xml:space="preserve"> не находятся в залоге и не содержат ограничений в части уступки </w:t>
      </w:r>
      <w:r w:rsidRPr="00D411F0">
        <w:rPr>
          <w:b/>
          <w:i/>
          <w:szCs w:val="26"/>
        </w:rPr>
        <w:t>поставщиком закладных</w:t>
      </w:r>
      <w:r w:rsidRPr="00D411F0">
        <w:rPr>
          <w:szCs w:val="26"/>
        </w:rPr>
        <w:t xml:space="preserve"> прав по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>, за исключением требования об уведомлении Заемщика о такой уступке.</w:t>
      </w:r>
    </w:p>
    <w:p w:rsidR="003A33FF" w:rsidRPr="00D411F0" w:rsidRDefault="008C6166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9D6ED3">
        <w:rPr>
          <w:rFonts w:eastAsiaTheme="minorHAnsi"/>
          <w:szCs w:val="26"/>
        </w:rPr>
        <w:lastRenderedPageBreak/>
        <w:t xml:space="preserve">При выдаче </w:t>
      </w:r>
      <w:r w:rsidRPr="009D6ED3">
        <w:rPr>
          <w:rFonts w:eastAsiaTheme="minorHAnsi"/>
          <w:b/>
          <w:i/>
          <w:szCs w:val="26"/>
        </w:rPr>
        <w:t>ипотечного кредита первичным кредитором</w:t>
      </w:r>
      <w:r w:rsidRPr="005D34E9">
        <w:rPr>
          <w:rFonts w:eastAsiaTheme="minorHAnsi"/>
          <w:szCs w:val="26"/>
        </w:rPr>
        <w:t>,</w:t>
      </w:r>
      <w:r w:rsidRPr="009D6ED3">
        <w:rPr>
          <w:rFonts w:eastAsiaTheme="minorHAnsi"/>
          <w:b/>
          <w:i/>
          <w:szCs w:val="26"/>
        </w:rPr>
        <w:t xml:space="preserve"> поставщиком закладных </w:t>
      </w:r>
      <w:r w:rsidRPr="009D6ED3">
        <w:rPr>
          <w:rFonts w:eastAsiaTheme="minorHAnsi"/>
          <w:szCs w:val="26"/>
        </w:rPr>
        <w:t>и их аффилированными лицами</w:t>
      </w:r>
      <w:r w:rsidRPr="009D6ED3">
        <w:rPr>
          <w:rFonts w:eastAsiaTheme="minorHAnsi"/>
          <w:b/>
          <w:i/>
          <w:szCs w:val="26"/>
        </w:rPr>
        <w:t xml:space="preserve"> </w:t>
      </w:r>
      <w:r w:rsidRPr="009D6ED3">
        <w:rPr>
          <w:rFonts w:eastAsiaTheme="minorHAnsi"/>
          <w:szCs w:val="26"/>
        </w:rPr>
        <w:t>с заемщиков</w:t>
      </w:r>
      <w:r w:rsidR="003A33FF" w:rsidRPr="00D411F0">
        <w:rPr>
          <w:rFonts w:eastAsiaTheme="minorHAnsi"/>
          <w:szCs w:val="26"/>
          <w:lang w:eastAsia="en-US"/>
        </w:rPr>
        <w:t xml:space="preserve"> не взимались </w:t>
      </w:r>
      <w:r w:rsidR="003A33FF" w:rsidRPr="00D411F0">
        <w:rPr>
          <w:rFonts w:eastAsiaTheme="minorHAnsi"/>
          <w:b/>
          <w:szCs w:val="26"/>
          <w:lang w:eastAsia="en-US"/>
        </w:rPr>
        <w:t>незаконные</w:t>
      </w:r>
      <w:r w:rsidR="003A33FF" w:rsidRPr="00D411F0">
        <w:rPr>
          <w:rFonts w:eastAsiaTheme="minorHAnsi"/>
          <w:szCs w:val="26"/>
          <w:vertAlign w:val="superscript"/>
          <w:lang w:eastAsia="en-US"/>
        </w:rPr>
        <w:footnoteReference w:id="1"/>
      </w:r>
      <w:r w:rsidR="003A33FF" w:rsidRPr="00D411F0">
        <w:rPr>
          <w:rFonts w:eastAsiaTheme="minorHAnsi"/>
          <w:szCs w:val="26"/>
          <w:lang w:eastAsia="en-US"/>
        </w:rPr>
        <w:t xml:space="preserve"> комиссии.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В отношении обязанных по </w:t>
      </w:r>
      <w:r w:rsidRPr="00D411F0">
        <w:rPr>
          <w:b/>
          <w:i/>
          <w:szCs w:val="26"/>
        </w:rPr>
        <w:t>закладным</w:t>
      </w:r>
      <w:r w:rsidRPr="00D411F0">
        <w:rPr>
          <w:szCs w:val="26"/>
        </w:rPr>
        <w:t xml:space="preserve"> лиц, а также </w:t>
      </w:r>
      <w:r w:rsidRPr="00D411F0">
        <w:rPr>
          <w:b/>
          <w:i/>
          <w:szCs w:val="26"/>
        </w:rPr>
        <w:t xml:space="preserve">предмета ипотеки </w:t>
      </w:r>
      <w:r w:rsidRPr="00D411F0">
        <w:rPr>
          <w:szCs w:val="26"/>
        </w:rPr>
        <w:t xml:space="preserve">отсутствует отрицательное </w:t>
      </w:r>
      <w:r w:rsidRPr="00D411F0">
        <w:rPr>
          <w:b/>
          <w:i/>
          <w:szCs w:val="26"/>
        </w:rPr>
        <w:t xml:space="preserve">заключение Агентства о проведенном </w:t>
      </w:r>
      <w:proofErr w:type="spellStart"/>
      <w:r w:rsidRPr="00D411F0">
        <w:rPr>
          <w:b/>
          <w:i/>
          <w:szCs w:val="26"/>
        </w:rPr>
        <w:t>андеррайтинге</w:t>
      </w:r>
      <w:proofErr w:type="spellEnd"/>
      <w:r w:rsidRPr="00D411F0">
        <w:rPr>
          <w:b/>
          <w:i/>
          <w:szCs w:val="26"/>
        </w:rPr>
        <w:t xml:space="preserve"> заемщика и объекта недвижимости</w:t>
      </w:r>
      <w:r w:rsidRPr="00D411F0">
        <w:rPr>
          <w:szCs w:val="26"/>
        </w:rPr>
        <w:t xml:space="preserve">, за исключением случаев, когда после предоставления отрицательного заключения Агентством было предоставлено положительное заключение в отношении этих же обязанных по </w:t>
      </w:r>
      <w:r w:rsidRPr="00D411F0">
        <w:rPr>
          <w:b/>
          <w:i/>
          <w:szCs w:val="26"/>
        </w:rPr>
        <w:t xml:space="preserve">закладным </w:t>
      </w:r>
      <w:r w:rsidRPr="00D411F0">
        <w:rPr>
          <w:szCs w:val="26"/>
        </w:rPr>
        <w:t xml:space="preserve">лиц, а также </w:t>
      </w:r>
      <w:r w:rsidRPr="00D411F0">
        <w:rPr>
          <w:b/>
          <w:i/>
          <w:szCs w:val="26"/>
        </w:rPr>
        <w:t>предмета ипотеки</w:t>
      </w:r>
      <w:r w:rsidRPr="00D411F0">
        <w:rPr>
          <w:szCs w:val="26"/>
        </w:rPr>
        <w:t xml:space="preserve">, и оно явилось основанием для выдачи </w:t>
      </w:r>
      <w:r w:rsidRPr="00D411F0">
        <w:rPr>
          <w:b/>
          <w:i/>
          <w:szCs w:val="26"/>
        </w:rPr>
        <w:t>ипотечного кредита.</w:t>
      </w:r>
    </w:p>
    <w:p w:rsidR="007134C7" w:rsidRDefault="008C6166" w:rsidP="008C6166">
      <w:pPr>
        <w:jc w:val="left"/>
      </w:pPr>
      <w:bookmarkStart w:id="3" w:name="_GoBack"/>
      <w:bookmarkEnd w:id="3"/>
    </w:p>
    <w:sectPr w:rsidR="0071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FF" w:rsidRDefault="003A33FF" w:rsidP="003A33FF">
      <w:r>
        <w:separator/>
      </w:r>
    </w:p>
  </w:endnote>
  <w:endnote w:type="continuationSeparator" w:id="0">
    <w:p w:rsidR="003A33FF" w:rsidRDefault="003A33FF" w:rsidP="003A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FF" w:rsidRDefault="003A33FF" w:rsidP="003A33FF">
      <w:r>
        <w:separator/>
      </w:r>
    </w:p>
  </w:footnote>
  <w:footnote w:type="continuationSeparator" w:id="0">
    <w:p w:rsidR="003A33FF" w:rsidRDefault="003A33FF" w:rsidP="003A33FF">
      <w:r>
        <w:continuationSeparator/>
      </w:r>
    </w:p>
  </w:footnote>
  <w:footnote w:id="1">
    <w:p w:rsidR="003A33FF" w:rsidRPr="008C6166" w:rsidRDefault="003A33FF" w:rsidP="003A33FF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8C6166">
        <w:rPr>
          <w:rStyle w:val="a3"/>
          <w:sz w:val="20"/>
          <w:szCs w:val="20"/>
        </w:rPr>
        <w:footnoteRef/>
      </w:r>
      <w:r w:rsidRPr="008C6166">
        <w:rPr>
          <w:sz w:val="20"/>
          <w:szCs w:val="20"/>
        </w:rPr>
        <w:t xml:space="preserve"> Согласно ст. 9.1 Федерального закона от 16.07.1998 N 102-ФЗ «Об ипотеке (залоге недвижимости)» незаконными признаются все виды взимаемого кредитором вознаграждения за исполнение обязанностей, возложенных на кредитора нормативными правовыми актами Российской Федерации, а также за услуги,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1CD3"/>
    <w:multiLevelType w:val="multilevel"/>
    <w:tmpl w:val="E09445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2806B0"/>
    <w:multiLevelType w:val="multilevel"/>
    <w:tmpl w:val="9D52004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4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12" w:hanging="1800"/>
      </w:pPr>
      <w:rPr>
        <w:rFonts w:hint="default"/>
      </w:rPr>
    </w:lvl>
  </w:abstractNum>
  <w:abstractNum w:abstractNumId="3">
    <w:nsid w:val="780654D0"/>
    <w:multiLevelType w:val="multilevel"/>
    <w:tmpl w:val="DE26E3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FF"/>
    <w:rsid w:val="002B3FD7"/>
    <w:rsid w:val="003A33FF"/>
    <w:rsid w:val="008C6166"/>
    <w:rsid w:val="00A6584F"/>
    <w:rsid w:val="00C14EE5"/>
    <w:rsid w:val="00F3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F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3A33FF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3A33FF"/>
    <w:pPr>
      <w:ind w:left="708"/>
    </w:pPr>
  </w:style>
  <w:style w:type="paragraph" w:customStyle="1" w:styleId="2">
    <w:name w:val="Заголовок2 Зоя"/>
    <w:basedOn w:val="a5"/>
    <w:next w:val="a5"/>
    <w:qFormat/>
    <w:rsid w:val="003A33FF"/>
    <w:pPr>
      <w:numPr>
        <w:numId w:val="1"/>
      </w:numPr>
      <w:spacing w:after="60"/>
      <w:jc w:val="center"/>
      <w:outlineLvl w:val="1"/>
    </w:pPr>
    <w:rPr>
      <w:rFonts w:ascii="Cambria" w:eastAsia="Times New Roman" w:hAnsi="Cambria" w:cs="Times New Roman"/>
      <w:b/>
      <w:iCs w:val="0"/>
      <w:color w:val="auto"/>
      <w:spacing w:val="0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3A33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3A33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F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3A33FF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3A33FF"/>
    <w:pPr>
      <w:ind w:left="708"/>
    </w:pPr>
  </w:style>
  <w:style w:type="paragraph" w:customStyle="1" w:styleId="2">
    <w:name w:val="Заголовок2 Зоя"/>
    <w:basedOn w:val="a5"/>
    <w:next w:val="a5"/>
    <w:qFormat/>
    <w:rsid w:val="003A33FF"/>
    <w:pPr>
      <w:numPr>
        <w:numId w:val="1"/>
      </w:numPr>
      <w:spacing w:after="60"/>
      <w:jc w:val="center"/>
      <w:outlineLvl w:val="1"/>
    </w:pPr>
    <w:rPr>
      <w:rFonts w:ascii="Cambria" w:eastAsia="Times New Roman" w:hAnsi="Cambria" w:cs="Times New Roman"/>
      <w:b/>
      <w:iCs w:val="0"/>
      <w:color w:val="auto"/>
      <w:spacing w:val="0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3A33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3A33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2030</Words>
  <Characters>11577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Зубакина Елизавета Анатольевна</dc:creator>
  <cp:lastModifiedBy>Уткина Евгения Александровна</cp:lastModifiedBy>
  <cp:revision>2</cp:revision>
  <dcterms:created xsi:type="dcterms:W3CDTF">2014-10-23T12:20:00Z</dcterms:created>
  <dcterms:modified xsi:type="dcterms:W3CDTF">2014-10-23T12:20:00Z</dcterms:modified>
</cp:coreProperties>
</file>