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CFCC" w14:textId="2341C51A" w:rsidR="00533163" w:rsidRDefault="00FF18C0" w:rsidP="00FF18C0">
      <w:pPr>
        <w:spacing w:after="270" w:line="240" w:lineRule="auto"/>
        <w:jc w:val="right"/>
        <w:rPr>
          <w:rFonts w:ascii="Tahoma" w:hAnsi="Tahoma" w:cs="Tahoma"/>
          <w:i/>
          <w:sz w:val="24"/>
          <w:szCs w:val="24"/>
          <w:u w:val="single"/>
          <w:lang w:eastAsia="ru-RU"/>
        </w:rPr>
      </w:pPr>
      <w:r w:rsidRPr="00FF18C0">
        <w:rPr>
          <w:rFonts w:ascii="Tahoma" w:hAnsi="Tahoma" w:cs="Tahoma"/>
          <w:i/>
          <w:sz w:val="24"/>
          <w:szCs w:val="24"/>
          <w:u w:val="single"/>
          <w:lang w:eastAsia="ru-RU"/>
        </w:rPr>
        <w:t>Редакция</w:t>
      </w:r>
      <w:r w:rsidR="00533163" w:rsidRPr="00FF18C0">
        <w:rPr>
          <w:rFonts w:ascii="Tahoma" w:hAnsi="Tahoma" w:cs="Tahoma"/>
          <w:i/>
          <w:sz w:val="24"/>
          <w:szCs w:val="24"/>
          <w:u w:val="single"/>
          <w:lang w:eastAsia="ru-RU"/>
        </w:rPr>
        <w:t xml:space="preserve"> от </w:t>
      </w:r>
      <w:r w:rsidR="000C5A1B">
        <w:rPr>
          <w:rFonts w:ascii="Tahoma" w:hAnsi="Tahoma" w:cs="Tahoma"/>
          <w:i/>
          <w:sz w:val="24"/>
          <w:szCs w:val="24"/>
          <w:u w:val="single"/>
          <w:lang w:eastAsia="ru-RU"/>
        </w:rPr>
        <w:t>09</w:t>
      </w:r>
      <w:r w:rsidR="00533163" w:rsidRPr="00FF18C0">
        <w:rPr>
          <w:rFonts w:ascii="Tahoma" w:hAnsi="Tahoma" w:cs="Tahoma"/>
          <w:i/>
          <w:sz w:val="24"/>
          <w:szCs w:val="24"/>
          <w:u w:val="single"/>
          <w:lang w:eastAsia="ru-RU"/>
        </w:rPr>
        <w:t>.</w:t>
      </w:r>
      <w:r w:rsidR="009C1CCC">
        <w:rPr>
          <w:rFonts w:ascii="Tahoma" w:hAnsi="Tahoma" w:cs="Tahoma"/>
          <w:i/>
          <w:sz w:val="24"/>
          <w:szCs w:val="24"/>
          <w:u w:val="single"/>
          <w:lang w:eastAsia="ru-RU"/>
        </w:rPr>
        <w:t>11</w:t>
      </w:r>
      <w:r w:rsidR="00533163" w:rsidRPr="00FF18C0">
        <w:rPr>
          <w:rFonts w:ascii="Tahoma" w:hAnsi="Tahoma" w:cs="Tahoma"/>
          <w:i/>
          <w:sz w:val="24"/>
          <w:szCs w:val="24"/>
          <w:u w:val="single"/>
          <w:lang w:eastAsia="ru-RU"/>
        </w:rPr>
        <w:t>.2017</w:t>
      </w:r>
    </w:p>
    <w:p w14:paraId="58777BCE" w14:textId="04D29324" w:rsidR="00EA60D6" w:rsidRDefault="00EA60D6" w:rsidP="00EA60D6">
      <w:pPr>
        <w:spacing w:after="27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D15305">
        <w:rPr>
          <w:rFonts w:ascii="Tahoma" w:hAnsi="Tahoma" w:cs="Tahoma"/>
          <w:b/>
          <w:sz w:val="24"/>
          <w:szCs w:val="24"/>
          <w:lang w:eastAsia="ru-RU"/>
        </w:rPr>
        <w:t>Аккредитация объектов долевого строительства</w:t>
      </w:r>
      <w:r w:rsidR="00F11382" w:rsidRPr="00D15305">
        <w:rPr>
          <w:rFonts w:ascii="Tahoma" w:hAnsi="Tahoma" w:cs="Tahoma"/>
          <w:b/>
          <w:sz w:val="24"/>
          <w:szCs w:val="24"/>
          <w:lang w:eastAsia="ru-RU"/>
        </w:rPr>
        <w:t xml:space="preserve"> (ОДС)</w:t>
      </w:r>
      <w:r w:rsidRPr="00D15305">
        <w:rPr>
          <w:rFonts w:ascii="Tahoma" w:hAnsi="Tahoma" w:cs="Tahoma"/>
          <w:b/>
          <w:sz w:val="24"/>
          <w:szCs w:val="24"/>
          <w:lang w:eastAsia="ru-RU"/>
        </w:rPr>
        <w:t xml:space="preserve"> в рамках кредитовани</w:t>
      </w:r>
      <w:r w:rsidR="00314ECE" w:rsidRPr="00D15305">
        <w:rPr>
          <w:rFonts w:ascii="Tahoma" w:hAnsi="Tahoma" w:cs="Tahoma"/>
          <w:b/>
          <w:sz w:val="24"/>
          <w:szCs w:val="24"/>
          <w:lang w:eastAsia="ru-RU"/>
        </w:rPr>
        <w:t>я</w:t>
      </w:r>
      <w:r w:rsidRPr="00D15305">
        <w:rPr>
          <w:rFonts w:ascii="Tahoma" w:hAnsi="Tahoma" w:cs="Tahoma"/>
          <w:b/>
          <w:sz w:val="24"/>
          <w:szCs w:val="24"/>
          <w:lang w:eastAsia="ru-RU"/>
        </w:rPr>
        <w:t xml:space="preserve"> участников накопительно-ипотечной системы жилищного обеспечения военнослужащих</w:t>
      </w:r>
    </w:p>
    <w:p w14:paraId="02C9C994" w14:textId="7D77DEF5" w:rsidR="009F63DA" w:rsidRPr="00D8028A" w:rsidRDefault="0016365D" w:rsidP="00D8028A">
      <w:pPr>
        <w:pStyle w:val="a7"/>
        <w:numPr>
          <w:ilvl w:val="0"/>
          <w:numId w:val="31"/>
        </w:numPr>
        <w:rPr>
          <w:rFonts w:ascii="Tahoma" w:hAnsi="Tahoma" w:cs="Tahoma"/>
          <w:b/>
          <w:sz w:val="22"/>
        </w:rPr>
      </w:pPr>
      <w:r w:rsidRPr="00D8028A">
        <w:rPr>
          <w:rFonts w:ascii="Tahoma" w:hAnsi="Tahoma" w:cs="Tahoma"/>
          <w:b/>
          <w:sz w:val="22"/>
        </w:rPr>
        <w:t xml:space="preserve">ОДС размещен на сайте ФГКУ «Росвоенипотека» </w:t>
      </w:r>
      <w:r w:rsidR="009F63DA" w:rsidRPr="00D8028A">
        <w:rPr>
          <w:rFonts w:ascii="Tahoma" w:hAnsi="Tahoma" w:cs="Tahoma"/>
          <w:b/>
          <w:sz w:val="22"/>
        </w:rPr>
        <w:t>(</w:t>
      </w:r>
      <w:r w:rsidRPr="00D8028A">
        <w:rPr>
          <w:rFonts w:ascii="Tahoma" w:hAnsi="Tahoma" w:cs="Tahoma"/>
          <w:b/>
          <w:sz w:val="22"/>
        </w:rPr>
        <w:t>аккредитован одним из банков, реализующих собственные программы кредитования военнослужащих</w:t>
      </w:r>
      <w:r w:rsidR="009F63DA" w:rsidRPr="00D8028A">
        <w:rPr>
          <w:rFonts w:ascii="Tahoma" w:hAnsi="Tahoma" w:cs="Tahoma"/>
          <w:b/>
          <w:sz w:val="22"/>
        </w:rPr>
        <w:t>)</w:t>
      </w:r>
    </w:p>
    <w:p w14:paraId="31149A2F" w14:textId="2ED1A392" w:rsidR="00BA157E" w:rsidRPr="00EC0631" w:rsidRDefault="009F63DA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  <w:r w:rsidRPr="00BA157E">
        <w:rPr>
          <w:rFonts w:ascii="Tahoma" w:hAnsi="Tahoma" w:cs="Tahoma"/>
          <w:sz w:val="22"/>
          <w:szCs w:val="22"/>
        </w:rPr>
        <w:t xml:space="preserve">Для </w:t>
      </w:r>
      <w:r w:rsidR="004A7146" w:rsidRPr="00BA157E">
        <w:rPr>
          <w:rFonts w:ascii="Tahoma" w:hAnsi="Tahoma" w:cs="Tahoma"/>
          <w:sz w:val="22"/>
          <w:szCs w:val="22"/>
        </w:rPr>
        <w:t>аккредитации ОДС необходимо</w:t>
      </w:r>
      <w:r w:rsidR="00EC0631">
        <w:rPr>
          <w:rFonts w:ascii="Tahoma" w:hAnsi="Tahoma" w:cs="Tahoma"/>
          <w:sz w:val="22"/>
          <w:szCs w:val="22"/>
        </w:rPr>
        <w:t xml:space="preserve"> н</w:t>
      </w:r>
      <w:r w:rsidR="00BA157E" w:rsidRPr="00EC0631">
        <w:rPr>
          <w:rFonts w:ascii="Tahoma" w:hAnsi="Tahoma" w:cs="Tahoma"/>
          <w:sz w:val="22"/>
          <w:szCs w:val="22"/>
        </w:rPr>
        <w:t xml:space="preserve">аправить на электронный адрес </w:t>
      </w:r>
      <w:hyperlink r:id="rId8" w:history="1">
        <w:r w:rsidR="00BA157E" w:rsidRPr="00EC0631">
          <w:rPr>
            <w:rStyle w:val="a9"/>
            <w:rFonts w:ascii="Tahoma" w:hAnsi="Tahoma" w:cs="Tahoma"/>
            <w:b/>
            <w:sz w:val="22"/>
            <w:szCs w:val="22"/>
          </w:rPr>
          <w:t>duds@ahml.ru</w:t>
        </w:r>
      </w:hyperlink>
      <w:r w:rsidR="00EC0631" w:rsidRPr="00D8028A">
        <w:rPr>
          <w:rStyle w:val="a9"/>
          <w:rFonts w:ascii="Tahoma" w:hAnsi="Tahoma" w:cs="Tahoma"/>
          <w:sz w:val="22"/>
          <w:szCs w:val="22"/>
          <w:u w:val="none"/>
        </w:rPr>
        <w:t xml:space="preserve"> </w:t>
      </w:r>
      <w:r w:rsidR="00BA157E" w:rsidRPr="00EC0631">
        <w:rPr>
          <w:rFonts w:ascii="Tahoma" w:hAnsi="Tahoma" w:cs="Tahoma"/>
          <w:sz w:val="22"/>
          <w:szCs w:val="22"/>
        </w:rPr>
        <w:t xml:space="preserve">заполненный </w:t>
      </w:r>
      <w:hyperlink r:id="rId9" w:history="1">
        <w:r w:rsidR="00BA157E" w:rsidRPr="00EC0631">
          <w:rPr>
            <w:rStyle w:val="a9"/>
            <w:rFonts w:ascii="Tahoma" w:hAnsi="Tahoma" w:cs="Tahoma"/>
            <w:sz w:val="22"/>
            <w:szCs w:val="22"/>
          </w:rPr>
          <w:t>файл в формате Excel</w:t>
        </w:r>
      </w:hyperlink>
      <w:r w:rsidR="00BA157E" w:rsidRPr="00D8028A">
        <w:rPr>
          <w:rFonts w:ascii="Tahoma" w:hAnsi="Tahoma" w:cs="Tahoma"/>
          <w:sz w:val="22"/>
          <w:szCs w:val="22"/>
        </w:rPr>
        <w:t>.</w:t>
      </w:r>
    </w:p>
    <w:p w14:paraId="16872D3E" w14:textId="74708E8B" w:rsidR="005C4BEE" w:rsidRPr="00BA157E" w:rsidRDefault="00BA157E" w:rsidP="00D8028A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  <w:r w:rsidRPr="00836DDB">
        <w:rPr>
          <w:rFonts w:ascii="Tahoma" w:hAnsi="Tahoma" w:cs="Tahoma"/>
          <w:sz w:val="22"/>
          <w:szCs w:val="22"/>
        </w:rPr>
        <w:t xml:space="preserve">Подробная инструкция по </w:t>
      </w:r>
      <w:r w:rsidR="000460F4" w:rsidRPr="00BA157E">
        <w:rPr>
          <w:rFonts w:ascii="Tahoma" w:hAnsi="Tahoma" w:cs="Tahoma"/>
          <w:sz w:val="22"/>
          <w:szCs w:val="22"/>
        </w:rPr>
        <w:t xml:space="preserve">заполнению </w:t>
      </w:r>
      <w:r>
        <w:rPr>
          <w:rFonts w:ascii="Tahoma" w:hAnsi="Tahoma" w:cs="Tahoma"/>
          <w:sz w:val="22"/>
          <w:szCs w:val="22"/>
        </w:rPr>
        <w:t xml:space="preserve">файла в формате </w:t>
      </w:r>
      <w:r>
        <w:rPr>
          <w:rFonts w:ascii="Tahoma" w:hAnsi="Tahoma" w:cs="Tahoma"/>
          <w:sz w:val="22"/>
          <w:szCs w:val="22"/>
          <w:lang w:val="en-US"/>
        </w:rPr>
        <w:t>Excel</w:t>
      </w:r>
      <w:r w:rsidRPr="00D8028A">
        <w:rPr>
          <w:rFonts w:ascii="Tahoma" w:hAnsi="Tahoma" w:cs="Tahoma"/>
          <w:sz w:val="22"/>
          <w:szCs w:val="22"/>
        </w:rPr>
        <w:t xml:space="preserve"> </w:t>
      </w:r>
      <w:r w:rsidR="000460F4" w:rsidRPr="00BA157E">
        <w:rPr>
          <w:rFonts w:ascii="Tahoma" w:hAnsi="Tahoma" w:cs="Tahoma"/>
          <w:sz w:val="22"/>
          <w:szCs w:val="22"/>
        </w:rPr>
        <w:t xml:space="preserve">приведена </w:t>
      </w:r>
      <w:r>
        <w:rPr>
          <w:rFonts w:ascii="Tahoma" w:hAnsi="Tahoma" w:cs="Tahoma"/>
          <w:sz w:val="22"/>
          <w:szCs w:val="22"/>
        </w:rPr>
        <w:t>в приложении №1</w:t>
      </w:r>
      <w:r w:rsidR="005C4BEE" w:rsidRPr="00BA157E">
        <w:rPr>
          <w:rFonts w:ascii="Tahoma" w:hAnsi="Tahoma" w:cs="Tahoma"/>
          <w:sz w:val="22"/>
          <w:szCs w:val="22"/>
        </w:rPr>
        <w:t>.</w:t>
      </w:r>
      <w:r w:rsidR="0016365D" w:rsidRPr="00BA157E">
        <w:rPr>
          <w:rFonts w:ascii="Tahoma" w:hAnsi="Tahoma" w:cs="Tahoma"/>
          <w:sz w:val="22"/>
          <w:szCs w:val="22"/>
        </w:rPr>
        <w:t xml:space="preserve"> </w:t>
      </w:r>
    </w:p>
    <w:p w14:paraId="09854B44" w14:textId="49FDE03F" w:rsidR="00291E64" w:rsidRPr="005C4BEE" w:rsidRDefault="00291E64" w:rsidP="005C4BEE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</w:p>
    <w:p w14:paraId="44DDC7F7" w14:textId="3E3D12DE" w:rsidR="000460F4" w:rsidRPr="00D8028A" w:rsidRDefault="0016365D" w:rsidP="00D8028A">
      <w:pPr>
        <w:pStyle w:val="a7"/>
        <w:numPr>
          <w:ilvl w:val="0"/>
          <w:numId w:val="31"/>
        </w:numPr>
        <w:rPr>
          <w:rFonts w:ascii="Tahoma" w:hAnsi="Tahoma" w:cs="Tahoma"/>
          <w:b/>
          <w:sz w:val="22"/>
        </w:rPr>
      </w:pPr>
      <w:r w:rsidRPr="00D8028A">
        <w:rPr>
          <w:rFonts w:ascii="Tahoma" w:hAnsi="Tahoma" w:cs="Tahoma"/>
          <w:b/>
          <w:sz w:val="22"/>
        </w:rPr>
        <w:t>ОДС отсутствует на сайте ФГКУ «Росвоенипотека»</w:t>
      </w:r>
    </w:p>
    <w:p w14:paraId="15D7C55B" w14:textId="285F8DE5" w:rsidR="006A5752" w:rsidRPr="00D8028A" w:rsidRDefault="00BA157E" w:rsidP="00D8028A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  <w:r w:rsidRPr="00D8028A">
        <w:rPr>
          <w:rFonts w:ascii="Tahoma" w:hAnsi="Tahoma" w:cs="Tahoma"/>
          <w:sz w:val="22"/>
          <w:szCs w:val="22"/>
        </w:rPr>
        <w:t>Для аккредитации ОДС необходимо:</w:t>
      </w:r>
    </w:p>
    <w:p w14:paraId="35FA118A" w14:textId="74D33FC3" w:rsidR="00BA157E" w:rsidRDefault="00BA157E" w:rsidP="00D8028A">
      <w:pPr>
        <w:pStyle w:val="a7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3F46E6">
        <w:rPr>
          <w:rFonts w:ascii="Tahoma" w:hAnsi="Tahoma" w:cs="Tahoma"/>
          <w:sz w:val="22"/>
          <w:szCs w:val="22"/>
        </w:rPr>
        <w:t>Прове</w:t>
      </w:r>
      <w:r>
        <w:rPr>
          <w:rFonts w:ascii="Tahoma" w:hAnsi="Tahoma" w:cs="Tahoma"/>
          <w:sz w:val="22"/>
          <w:szCs w:val="22"/>
        </w:rPr>
        <w:t>рить</w:t>
      </w:r>
      <w:r w:rsidRPr="003F46E6">
        <w:rPr>
          <w:rFonts w:ascii="Tahoma" w:hAnsi="Tahoma" w:cs="Tahoma"/>
          <w:sz w:val="22"/>
          <w:szCs w:val="22"/>
        </w:rPr>
        <w:t xml:space="preserve"> наличи</w:t>
      </w:r>
      <w:r>
        <w:rPr>
          <w:rFonts w:ascii="Tahoma" w:hAnsi="Tahoma" w:cs="Tahoma"/>
          <w:sz w:val="22"/>
          <w:szCs w:val="22"/>
        </w:rPr>
        <w:t>е</w:t>
      </w:r>
      <w:r w:rsidRPr="003F46E6">
        <w:rPr>
          <w:rFonts w:ascii="Tahoma" w:hAnsi="Tahoma" w:cs="Tahoma"/>
          <w:sz w:val="22"/>
          <w:szCs w:val="22"/>
        </w:rPr>
        <w:t xml:space="preserve"> аккредитации в АО «АИЖК»/</w:t>
      </w:r>
      <w:r>
        <w:rPr>
          <w:rFonts w:ascii="Tahoma" w:hAnsi="Tahoma" w:cs="Tahoma"/>
          <w:sz w:val="22"/>
          <w:szCs w:val="22"/>
        </w:rPr>
        <w:t xml:space="preserve">провести </w:t>
      </w:r>
      <w:r w:rsidRPr="003F46E6">
        <w:rPr>
          <w:rFonts w:ascii="Tahoma" w:hAnsi="Tahoma" w:cs="Tahoma"/>
          <w:sz w:val="22"/>
          <w:szCs w:val="22"/>
        </w:rPr>
        <w:t>аккредитаци</w:t>
      </w:r>
      <w:r>
        <w:rPr>
          <w:rFonts w:ascii="Tahoma" w:hAnsi="Tahoma" w:cs="Tahoma"/>
          <w:sz w:val="22"/>
          <w:szCs w:val="22"/>
        </w:rPr>
        <w:t>ю</w:t>
      </w:r>
      <w:r w:rsidRPr="003F46E6">
        <w:rPr>
          <w:rFonts w:ascii="Tahoma" w:hAnsi="Tahoma" w:cs="Tahoma"/>
          <w:sz w:val="22"/>
          <w:szCs w:val="22"/>
        </w:rPr>
        <w:t xml:space="preserve"> в АО «АИЖК» (экспресс или стандартная аккредитация)</w:t>
      </w:r>
      <w:r>
        <w:rPr>
          <w:rFonts w:ascii="Tahoma" w:hAnsi="Tahoma" w:cs="Tahoma"/>
          <w:sz w:val="22"/>
          <w:szCs w:val="22"/>
        </w:rPr>
        <w:t>.</w:t>
      </w:r>
    </w:p>
    <w:p w14:paraId="699E4E3E" w14:textId="77777777" w:rsidR="00BA157E" w:rsidRDefault="00BA157E" w:rsidP="00D8028A">
      <w:pPr>
        <w:pStyle w:val="a7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</w:t>
      </w:r>
      <w:r w:rsidRPr="003F46E6">
        <w:rPr>
          <w:rFonts w:ascii="Tahoma" w:hAnsi="Tahoma" w:cs="Tahoma"/>
          <w:sz w:val="22"/>
          <w:szCs w:val="22"/>
        </w:rPr>
        <w:t xml:space="preserve">аправить на электронный адрес </w:t>
      </w:r>
      <w:hyperlink r:id="rId10" w:history="1">
        <w:r w:rsidRPr="003F46E6">
          <w:rPr>
            <w:rStyle w:val="a9"/>
            <w:rFonts w:ascii="Tahoma" w:hAnsi="Tahoma" w:cs="Tahoma"/>
            <w:b/>
            <w:sz w:val="22"/>
            <w:szCs w:val="22"/>
          </w:rPr>
          <w:t>duds@ahml.ru</w:t>
        </w:r>
      </w:hyperlink>
      <w:r>
        <w:rPr>
          <w:rStyle w:val="a9"/>
          <w:rFonts w:ascii="Tahoma" w:hAnsi="Tahoma" w:cs="Tahoma"/>
          <w:b/>
          <w:sz w:val="22"/>
          <w:szCs w:val="22"/>
        </w:rPr>
        <w:t>:</w:t>
      </w:r>
      <w:r w:rsidRPr="003F46E6">
        <w:rPr>
          <w:rStyle w:val="a9"/>
          <w:rFonts w:ascii="Tahoma" w:hAnsi="Tahoma" w:cs="Tahoma"/>
          <w:b/>
          <w:sz w:val="22"/>
          <w:szCs w:val="22"/>
        </w:rPr>
        <w:t xml:space="preserve"> </w:t>
      </w:r>
      <w:r w:rsidRPr="003F46E6">
        <w:rPr>
          <w:rFonts w:ascii="Tahoma" w:hAnsi="Tahoma" w:cs="Tahoma"/>
          <w:sz w:val="22"/>
          <w:szCs w:val="22"/>
        </w:rPr>
        <w:t xml:space="preserve"> </w:t>
      </w:r>
    </w:p>
    <w:p w14:paraId="408350FF" w14:textId="77777777" w:rsidR="00A21F0A" w:rsidRDefault="00BA157E" w:rsidP="00A21F0A">
      <w:pPr>
        <w:pStyle w:val="a7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A21F0A">
        <w:rPr>
          <w:rFonts w:ascii="Tahoma" w:hAnsi="Tahoma" w:cs="Tahoma"/>
          <w:sz w:val="22"/>
          <w:szCs w:val="22"/>
        </w:rPr>
        <w:t>документы на экспресс или стандартную аккредитацию (если ОДС не аккредитован АО «АИЖК»)</w:t>
      </w:r>
      <w:r w:rsidR="00FE5328" w:rsidRPr="00A21F0A">
        <w:rPr>
          <w:rFonts w:ascii="Tahoma" w:hAnsi="Tahoma" w:cs="Tahoma"/>
          <w:sz w:val="22"/>
          <w:szCs w:val="22"/>
        </w:rPr>
        <w:t>;</w:t>
      </w:r>
    </w:p>
    <w:p w14:paraId="557FAEE7" w14:textId="08C71889" w:rsidR="00BA157E" w:rsidRPr="00A21F0A" w:rsidRDefault="00BA157E" w:rsidP="00A21F0A">
      <w:pPr>
        <w:pStyle w:val="a7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A21F0A">
        <w:rPr>
          <w:rFonts w:ascii="Tahoma" w:hAnsi="Tahoma" w:cs="Tahoma"/>
          <w:sz w:val="22"/>
          <w:szCs w:val="22"/>
        </w:rPr>
        <w:t>следующий перечень документов:</w:t>
      </w:r>
    </w:p>
    <w:p w14:paraId="2EB3BC67" w14:textId="77777777" w:rsidR="00854410" w:rsidRDefault="00854410" w:rsidP="00F969E8">
      <w:pPr>
        <w:spacing w:after="0" w:line="240" w:lineRule="auto"/>
        <w:ind w:left="567"/>
        <w:jc w:val="both"/>
        <w:rPr>
          <w:rStyle w:val="a9"/>
          <w:rFonts w:ascii="Tahoma" w:hAnsi="Tahoma" w:cs="Tahoma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A45B0" w14:paraId="780F3DCF" w14:textId="77777777" w:rsidTr="005A45B0">
        <w:tc>
          <w:tcPr>
            <w:tcW w:w="7280" w:type="dxa"/>
          </w:tcPr>
          <w:p w14:paraId="702DBC00" w14:textId="14B318B5" w:rsidR="005A45B0" w:rsidRPr="00D8028A" w:rsidRDefault="005A45B0" w:rsidP="00D802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5B0">
              <w:rPr>
                <w:rFonts w:ascii="Tahoma" w:hAnsi="Tahoma" w:cs="Tahoma"/>
                <w:b/>
                <w:sz w:val="20"/>
                <w:szCs w:val="20"/>
              </w:rPr>
              <w:t>Условия отбора, применяемым ФГКУ «Росвоенипотека» в рамках программы «Военная ипотека»</w:t>
            </w:r>
          </w:p>
        </w:tc>
        <w:tc>
          <w:tcPr>
            <w:tcW w:w="7280" w:type="dxa"/>
          </w:tcPr>
          <w:p w14:paraId="411D3C4D" w14:textId="77777777" w:rsidR="005A45B0" w:rsidRPr="00D8028A" w:rsidRDefault="005A45B0" w:rsidP="00D802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28A">
              <w:rPr>
                <w:rFonts w:ascii="Tahoma" w:hAnsi="Tahoma" w:cs="Tahoma"/>
                <w:b/>
                <w:sz w:val="20"/>
                <w:szCs w:val="20"/>
              </w:rPr>
              <w:t>Перечень документов, предоставляемых на аккредитацию</w:t>
            </w:r>
          </w:p>
          <w:p w14:paraId="25924935" w14:textId="0555A385" w:rsidR="005A45B0" w:rsidRPr="00D8028A" w:rsidRDefault="005A45B0" w:rsidP="00D802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A45B0" w14:paraId="241DDA6A" w14:textId="77777777" w:rsidTr="005A45B0">
        <w:tc>
          <w:tcPr>
            <w:tcW w:w="7280" w:type="dxa"/>
          </w:tcPr>
          <w:p w14:paraId="73561AB2" w14:textId="12F7B9B9" w:rsidR="005A45B0" w:rsidRPr="00D8028A" w:rsidRDefault="005A45B0" w:rsidP="00D8028A">
            <w:pPr>
              <w:pStyle w:val="a7"/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 xml:space="preserve">Степень готовности ОДС - </w:t>
            </w:r>
            <w:r w:rsidRPr="00D8028A">
              <w:rPr>
                <w:rFonts w:ascii="Tahoma" w:hAnsi="Tahoma" w:cs="Tahoma"/>
                <w:bCs/>
                <w:sz w:val="20"/>
                <w:szCs w:val="20"/>
              </w:rPr>
              <w:t>30%  и более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28F1E6CD" w14:textId="449CA3DB" w:rsidR="005A45B0" w:rsidRPr="00D8028A" w:rsidRDefault="005A45B0" w:rsidP="00D8028A">
            <w:pPr>
              <w:pStyle w:val="a7"/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 xml:space="preserve">Предоставлено </w:t>
            </w:r>
            <w:r w:rsidRPr="005A45B0">
              <w:rPr>
                <w:rFonts w:ascii="Tahoma" w:hAnsi="Tahoma" w:cs="Tahoma"/>
                <w:sz w:val="20"/>
                <w:szCs w:val="20"/>
              </w:rPr>
              <w:t xml:space="preserve">письмо уполномоченного органа исполнительной власти субъекта РФ </w:t>
            </w:r>
            <w:r w:rsidRPr="00D8028A">
              <w:rPr>
                <w:rFonts w:ascii="Tahoma" w:hAnsi="Tahoma" w:cs="Tahoma"/>
                <w:sz w:val="20"/>
                <w:szCs w:val="20"/>
              </w:rPr>
              <w:t>по форме ФГКУ «Росвоенипотека»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BC319F1" w14:textId="62B8B11B" w:rsidR="005A45B0" w:rsidRPr="00D8028A" w:rsidRDefault="005A45B0" w:rsidP="00D8028A">
            <w:pPr>
              <w:pStyle w:val="a7"/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 xml:space="preserve">Представлено обеспечение: </w:t>
            </w:r>
            <w:r w:rsidRPr="005A45B0">
              <w:rPr>
                <w:rFonts w:ascii="Tahoma" w:hAnsi="Tahoma" w:cs="Tahoma"/>
                <w:sz w:val="20"/>
                <w:szCs w:val="20"/>
              </w:rPr>
              <w:t>страхование гражданской ответственности застройщика в организациях из списка, размещенного на официальном сайте ЦБ РФ, в соответствии с требованиями 214–ФЗ</w:t>
            </w:r>
            <w:r w:rsidRPr="00D8028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80" w:type="dxa"/>
          </w:tcPr>
          <w:p w14:paraId="3AE58AF2" w14:textId="465F7B63" w:rsidR="005A45B0" w:rsidRPr="00A21F0A" w:rsidRDefault="005A45B0" w:rsidP="00D8028A">
            <w:pPr>
              <w:pStyle w:val="a7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 xml:space="preserve">Заполненный </w:t>
            </w:r>
            <w:hyperlink r:id="rId11" w:history="1">
              <w:r w:rsidRPr="00A21F0A">
                <w:rPr>
                  <w:rStyle w:val="a9"/>
                  <w:rFonts w:ascii="Tahoma" w:hAnsi="Tahoma" w:cs="Tahoma"/>
                  <w:sz w:val="20"/>
                  <w:szCs w:val="20"/>
                </w:rPr>
                <w:t>файл в форма</w:t>
              </w:r>
              <w:r w:rsidRPr="00A21F0A">
                <w:rPr>
                  <w:rStyle w:val="a9"/>
                  <w:rFonts w:ascii="Tahoma" w:hAnsi="Tahoma" w:cs="Tahoma"/>
                  <w:sz w:val="20"/>
                  <w:szCs w:val="20"/>
                </w:rPr>
                <w:t>т</w:t>
              </w:r>
              <w:r w:rsidRPr="00A21F0A">
                <w:rPr>
                  <w:rStyle w:val="a9"/>
                  <w:rFonts w:ascii="Tahoma" w:hAnsi="Tahoma" w:cs="Tahoma"/>
                  <w:sz w:val="20"/>
                  <w:szCs w:val="20"/>
                </w:rPr>
                <w:t>е Excel</w:t>
              </w:r>
            </w:hyperlink>
            <w:r w:rsidR="00910F62">
              <w:rPr>
                <w:rStyle w:val="a9"/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748AD757" w14:textId="5ABBCB8D" w:rsidR="005A45B0" w:rsidRDefault="005A45B0" w:rsidP="00D8028A">
            <w:pPr>
              <w:pStyle w:val="a7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>Копия проектной декларации, оформленной в соответствии с Федеральным законом от 30.12.2004 № 214-ФЗ (с изменениями и дополнениями)</w:t>
            </w:r>
            <w:r>
              <w:rPr>
                <w:rFonts w:ascii="Tahoma" w:hAnsi="Tahoma" w:cs="Tahoma"/>
                <w:sz w:val="20"/>
                <w:szCs w:val="20"/>
              </w:rPr>
              <w:t>. Документы</w:t>
            </w:r>
            <w:r w:rsidRPr="005A4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размещаются на Яндекс.диске.</w:t>
            </w:r>
          </w:p>
          <w:p w14:paraId="5781B83D" w14:textId="5A455A9C" w:rsidR="005A45B0" w:rsidRDefault="005A45B0" w:rsidP="00D8028A">
            <w:pPr>
              <w:pStyle w:val="a7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0DE4">
              <w:rPr>
                <w:rFonts w:ascii="Tahoma" w:hAnsi="Tahoma" w:cs="Tahoma"/>
                <w:sz w:val="20"/>
                <w:szCs w:val="20"/>
              </w:rPr>
              <w:t>Копия действующего разрешения на строительство, заверенная застройщиком</w:t>
            </w:r>
            <w:r>
              <w:rPr>
                <w:rFonts w:ascii="Tahoma" w:hAnsi="Tahoma" w:cs="Tahoma"/>
                <w:sz w:val="20"/>
                <w:szCs w:val="20"/>
              </w:rPr>
              <w:t>. Д</w:t>
            </w:r>
            <w:r w:rsidRPr="005A45B0">
              <w:rPr>
                <w:rFonts w:ascii="Tahoma" w:hAnsi="Tahoma" w:cs="Tahoma"/>
                <w:sz w:val="20"/>
                <w:szCs w:val="20"/>
              </w:rPr>
              <w:t>окумент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5A45B0">
              <w:rPr>
                <w:rFonts w:ascii="Tahoma" w:hAnsi="Tahoma" w:cs="Tahoma"/>
                <w:sz w:val="20"/>
                <w:szCs w:val="20"/>
              </w:rPr>
              <w:t xml:space="preserve"> размещаются на Яндекс.диске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94713ED" w14:textId="16945443" w:rsidR="005A45B0" w:rsidRDefault="005A45B0" w:rsidP="00D8028A">
            <w:pPr>
              <w:pStyle w:val="a7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4052">
              <w:rPr>
                <w:rFonts w:ascii="Tahoma" w:hAnsi="Tahoma" w:cs="Tahoma"/>
                <w:sz w:val="20"/>
                <w:szCs w:val="20"/>
              </w:rPr>
              <w:t>Договор страхования ответственности застройщика</w:t>
            </w:r>
            <w:r>
              <w:rPr>
                <w:rFonts w:ascii="Tahoma" w:hAnsi="Tahoma" w:cs="Tahoma"/>
                <w:sz w:val="20"/>
                <w:szCs w:val="20"/>
              </w:rPr>
              <w:t>. Д</w:t>
            </w:r>
            <w:r w:rsidRPr="005A45B0">
              <w:rPr>
                <w:rFonts w:ascii="Tahoma" w:hAnsi="Tahoma" w:cs="Tahoma"/>
                <w:sz w:val="20"/>
                <w:szCs w:val="20"/>
              </w:rPr>
              <w:t>окумент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5A4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размещаются на Яндекс.диске.</w:t>
            </w:r>
          </w:p>
          <w:p w14:paraId="35BE27EC" w14:textId="3264F87E" w:rsidR="00023843" w:rsidRDefault="005A45B0" w:rsidP="00D8028A">
            <w:pPr>
              <w:pStyle w:val="a7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752">
              <w:rPr>
                <w:rFonts w:ascii="Tahoma" w:hAnsi="Tahoma" w:cs="Tahoma"/>
                <w:sz w:val="20"/>
                <w:szCs w:val="20"/>
              </w:rPr>
              <w:t>Письмо уполномоченного органа исполнительной власти субъекта РФ (</w:t>
            </w:r>
            <w:hyperlink r:id="rId12" w:history="1">
              <w:r w:rsidRPr="005A45B0">
                <w:rPr>
                  <w:rStyle w:val="a9"/>
                  <w:rFonts w:ascii="Tahoma" w:hAnsi="Tahoma" w:cs="Tahoma"/>
                  <w:sz w:val="20"/>
                  <w:szCs w:val="20"/>
                </w:rPr>
                <w:t>по форме ФКГУ</w:t>
              </w:r>
              <w:r w:rsidR="00023843">
                <w:rPr>
                  <w:rStyle w:val="a9"/>
                  <w:rFonts w:ascii="Tahoma" w:hAnsi="Tahoma" w:cs="Tahoma"/>
                  <w:sz w:val="20"/>
                  <w:szCs w:val="20"/>
                </w:rPr>
                <w:t xml:space="preserve"> </w:t>
              </w:r>
              <w:r w:rsidRPr="005A45B0">
                <w:rPr>
                  <w:rStyle w:val="a9"/>
                  <w:rFonts w:ascii="Tahoma" w:hAnsi="Tahoma" w:cs="Tahoma"/>
                  <w:sz w:val="20"/>
                  <w:szCs w:val="20"/>
                </w:rPr>
                <w:t>«Росвоенипотека»</w:t>
              </w:r>
            </w:hyperlink>
            <w:r w:rsidRPr="00864752">
              <w:rPr>
                <w:rFonts w:ascii="Tahoma" w:hAnsi="Tahoma" w:cs="Tahoma"/>
                <w:sz w:val="20"/>
                <w:szCs w:val="20"/>
              </w:rPr>
              <w:t>)</w:t>
            </w:r>
            <w:r w:rsidR="000238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23843" w:rsidRPr="00027AAA">
              <w:rPr>
                <w:rFonts w:ascii="Tahoma" w:hAnsi="Tahoma" w:cs="Tahoma"/>
                <w:sz w:val="20"/>
                <w:szCs w:val="20"/>
              </w:rPr>
              <w:t>Сканированная копия письма направляется в АО «АИЖК»</w:t>
            </w:r>
            <w:r w:rsidR="00023843">
              <w:rPr>
                <w:rFonts w:ascii="Tahoma" w:hAnsi="Tahoma" w:cs="Tahoma"/>
                <w:sz w:val="20"/>
                <w:szCs w:val="20"/>
              </w:rPr>
              <w:t>,</w:t>
            </w:r>
            <w:r w:rsidR="00023843" w:rsidRPr="003C7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843" w:rsidRPr="00D8028A">
              <w:rPr>
                <w:rFonts w:ascii="Tahoma" w:hAnsi="Tahoma" w:cs="Tahoma"/>
                <w:b/>
                <w:sz w:val="20"/>
                <w:szCs w:val="20"/>
                <w:u w:val="single"/>
              </w:rPr>
              <w:t>оригинал</w:t>
            </w:r>
            <w:r w:rsidR="00023843" w:rsidRPr="00D8028A">
              <w:rPr>
                <w:rFonts w:ascii="Tahoma" w:hAnsi="Tahoma" w:cs="Tahoma"/>
                <w:sz w:val="20"/>
                <w:szCs w:val="20"/>
              </w:rPr>
              <w:t xml:space="preserve"> письма </w:t>
            </w:r>
            <w:r w:rsidR="00023843">
              <w:rPr>
                <w:rFonts w:ascii="Tahoma" w:hAnsi="Tahoma" w:cs="Tahoma"/>
                <w:sz w:val="20"/>
                <w:szCs w:val="20"/>
              </w:rPr>
              <w:t xml:space="preserve">застройщик направляет </w:t>
            </w:r>
            <w:r w:rsidR="00023843" w:rsidRPr="003C7A7C">
              <w:rPr>
                <w:rFonts w:ascii="Tahoma" w:hAnsi="Tahoma" w:cs="Tahoma"/>
                <w:sz w:val="20"/>
                <w:szCs w:val="20"/>
              </w:rPr>
              <w:t>в адрес ФГКУ «Росвоенипотека»</w:t>
            </w:r>
            <w:r w:rsidR="0002384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6C73A8D" w14:textId="35C791E6" w:rsidR="005A45B0" w:rsidRPr="00D8028A" w:rsidRDefault="00023843" w:rsidP="00D8028A">
            <w:pPr>
              <w:pStyle w:val="a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28A">
              <w:rPr>
                <w:rFonts w:ascii="Tahoma" w:hAnsi="Tahoma" w:cs="Tahoma"/>
                <w:sz w:val="20"/>
                <w:szCs w:val="20"/>
              </w:rPr>
              <w:t>Письмо должно содержать юридическое наименование застройщика или перечень наименований застройщиков, входящих в группу компаний. Указание наименования группы компаний без указаний конкретного наименования застройщика не допускается.</w:t>
            </w:r>
          </w:p>
        </w:tc>
      </w:tr>
    </w:tbl>
    <w:p w14:paraId="2A882954" w14:textId="6D3D51D7" w:rsidR="00B85DE6" w:rsidRPr="00F44C40" w:rsidRDefault="00B85DE6" w:rsidP="006C2041">
      <w:pPr>
        <w:jc w:val="right"/>
        <w:rPr>
          <w:rFonts w:ascii="Tahoma" w:hAnsi="Tahoma" w:cs="Tahoma"/>
          <w:vanish/>
          <w:specVanish/>
        </w:rPr>
      </w:pPr>
    </w:p>
    <w:p w14:paraId="73EFCD20" w14:textId="77777777" w:rsidR="00023843" w:rsidRDefault="00023843" w:rsidP="00AC094B">
      <w:pPr>
        <w:pStyle w:val="a7"/>
        <w:tabs>
          <w:tab w:val="left" w:pos="567"/>
        </w:tabs>
        <w:spacing w:after="270"/>
        <w:ind w:left="567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DD10562" w14:textId="77777777" w:rsidR="00EC0631" w:rsidRDefault="00EC0631" w:rsidP="00023843">
      <w:pPr>
        <w:pStyle w:val="ad"/>
        <w:spacing w:after="0"/>
        <w:ind w:left="567"/>
        <w:jc w:val="both"/>
        <w:rPr>
          <w:rFonts w:ascii="Tahoma" w:hAnsi="Tahoma" w:cs="Tahoma"/>
          <w:sz w:val="22"/>
          <w:szCs w:val="22"/>
        </w:rPr>
      </w:pPr>
    </w:p>
    <w:p w14:paraId="14E74D58" w14:textId="77777777" w:rsidR="00EC0631" w:rsidRPr="00D8028A" w:rsidRDefault="00EC0631" w:rsidP="00EC063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ahoma" w:eastAsia="Times New Roman" w:hAnsi="Tahoma" w:cs="Tahoma"/>
          <w:b/>
          <w:u w:val="single"/>
          <w:lang w:eastAsia="ru-RU"/>
        </w:rPr>
      </w:pPr>
      <w:r w:rsidRPr="00D8028A">
        <w:rPr>
          <w:rFonts w:ascii="Tahoma" w:eastAsia="Times New Roman" w:hAnsi="Tahoma" w:cs="Tahoma"/>
          <w:b/>
          <w:u w:val="single"/>
          <w:lang w:eastAsia="ru-RU"/>
        </w:rPr>
        <w:t>Мониторинг:</w:t>
      </w:r>
    </w:p>
    <w:p w14:paraId="5AAB4E61" w14:textId="45391FC2" w:rsidR="00EC0631" w:rsidRPr="00D8028A" w:rsidRDefault="00EC0631" w:rsidP="00EC0631">
      <w:pPr>
        <w:shd w:val="clear" w:color="auto" w:fill="FFFFFF"/>
        <w:spacing w:before="100" w:beforeAutospacing="1" w:after="100" w:afterAutospacing="1" w:line="240" w:lineRule="auto"/>
        <w:ind w:left="413"/>
        <w:contextualSpacing/>
        <w:jc w:val="both"/>
        <w:rPr>
          <w:rFonts w:ascii="Tahoma" w:eastAsia="Times New Roman" w:hAnsi="Tahoma" w:cs="Tahoma"/>
          <w:lang w:eastAsia="ru-RU"/>
        </w:rPr>
      </w:pPr>
      <w:r w:rsidRPr="00D8028A">
        <w:rPr>
          <w:rFonts w:ascii="Tahoma" w:eastAsia="Times New Roman" w:hAnsi="Tahoma" w:cs="Tahoma"/>
          <w:lang w:eastAsia="ru-RU"/>
        </w:rPr>
        <w:lastRenderedPageBreak/>
        <w:t xml:space="preserve">При необходимости </w:t>
      </w:r>
      <w:r w:rsidRPr="00D8028A">
        <w:rPr>
          <w:rFonts w:ascii="Tahoma" w:eastAsia="Times New Roman" w:hAnsi="Tahoma" w:cs="Tahoma"/>
          <w:color w:val="92D050"/>
          <w:lang w:eastAsia="ru-RU"/>
        </w:rPr>
        <w:t xml:space="preserve">по запросу </w:t>
      </w:r>
      <w:r w:rsidRPr="00D8028A">
        <w:rPr>
          <w:rFonts w:ascii="Tahoma" w:eastAsia="Times New Roman" w:hAnsi="Tahoma" w:cs="Tahoma"/>
          <w:lang w:eastAsia="ru-RU"/>
        </w:rPr>
        <w:t xml:space="preserve">АО «АИЖК» по адресу </w:t>
      </w:r>
      <w:hyperlink r:id="rId13" w:history="1">
        <w:r w:rsidRPr="00D8028A">
          <w:rPr>
            <w:rFonts w:ascii="Tahoma" w:eastAsia="Times New Roman" w:hAnsi="Tahoma" w:cs="Tahoma"/>
            <w:color w:val="0000FF"/>
            <w:u w:val="single"/>
            <w:lang w:eastAsia="ru-RU"/>
          </w:rPr>
          <w:t>duds@ahml.ru</w:t>
        </w:r>
      </w:hyperlink>
      <w:r w:rsidRPr="00D8028A">
        <w:rPr>
          <w:rFonts w:ascii="Tahoma" w:eastAsia="Times New Roman" w:hAnsi="Tahoma" w:cs="Tahoma"/>
          <w:lang w:eastAsia="ru-RU"/>
        </w:rPr>
        <w:t xml:space="preserve"> предоставляется </w:t>
      </w:r>
      <w:r w:rsidRPr="00A21F0A">
        <w:rPr>
          <w:rFonts w:ascii="Tahoma" w:eastAsia="Times New Roman" w:hAnsi="Tahoma" w:cs="Tahoma"/>
          <w:lang w:eastAsia="ru-RU"/>
        </w:rPr>
        <w:t>отчет о хо</w:t>
      </w:r>
      <w:r w:rsidRPr="00A21F0A">
        <w:rPr>
          <w:rFonts w:ascii="Tahoma" w:eastAsia="Times New Roman" w:hAnsi="Tahoma" w:cs="Tahoma"/>
          <w:lang w:eastAsia="ru-RU"/>
        </w:rPr>
        <w:t>д</w:t>
      </w:r>
      <w:r w:rsidRPr="00A21F0A">
        <w:rPr>
          <w:rFonts w:ascii="Tahoma" w:eastAsia="Times New Roman" w:hAnsi="Tahoma" w:cs="Tahoma"/>
          <w:lang w:eastAsia="ru-RU"/>
        </w:rPr>
        <w:t>е с</w:t>
      </w:r>
      <w:r w:rsidRPr="00A21F0A">
        <w:rPr>
          <w:rFonts w:ascii="Tahoma" w:eastAsia="Times New Roman" w:hAnsi="Tahoma" w:cs="Tahoma"/>
          <w:lang w:eastAsia="ru-RU"/>
        </w:rPr>
        <w:t>т</w:t>
      </w:r>
      <w:r w:rsidRPr="00A21F0A">
        <w:rPr>
          <w:rFonts w:ascii="Tahoma" w:eastAsia="Times New Roman" w:hAnsi="Tahoma" w:cs="Tahoma"/>
          <w:lang w:eastAsia="ru-RU"/>
        </w:rPr>
        <w:t>роительства</w:t>
      </w:r>
      <w:r w:rsidRPr="00D8028A">
        <w:rPr>
          <w:rFonts w:ascii="Tahoma" w:eastAsia="Times New Roman" w:hAnsi="Tahoma" w:cs="Tahoma"/>
          <w:lang w:eastAsia="ru-RU"/>
        </w:rPr>
        <w:t>, содержащий:</w:t>
      </w:r>
    </w:p>
    <w:p w14:paraId="78EAB7E0" w14:textId="77777777" w:rsidR="00EC0631" w:rsidRPr="00D8028A" w:rsidRDefault="00EC0631" w:rsidP="00EC0631">
      <w:pPr>
        <w:numPr>
          <w:ilvl w:val="0"/>
          <w:numId w:val="38"/>
        </w:numPr>
        <w:shd w:val="clear" w:color="auto" w:fill="FFFFFF"/>
        <w:tabs>
          <w:tab w:val="num" w:pos="413"/>
        </w:tabs>
        <w:spacing w:before="100" w:beforeAutospacing="1" w:after="100" w:afterAutospacing="1" w:line="240" w:lineRule="auto"/>
        <w:ind w:left="413" w:hanging="413"/>
        <w:jc w:val="both"/>
        <w:rPr>
          <w:rFonts w:ascii="Tahoma" w:eastAsia="Times New Roman" w:hAnsi="Tahoma" w:cs="Tahoma"/>
          <w:lang w:eastAsia="ru-RU"/>
        </w:rPr>
      </w:pPr>
      <w:r w:rsidRPr="00D8028A">
        <w:rPr>
          <w:rFonts w:ascii="Tahoma" w:eastAsia="Times New Roman" w:hAnsi="Tahoma" w:cs="Tahoma"/>
          <w:lang w:eastAsia="ru-RU"/>
        </w:rPr>
        <w:t>Заполненную форму отчета.</w:t>
      </w:r>
    </w:p>
    <w:p w14:paraId="5F9D0801" w14:textId="77777777" w:rsidR="00EC0631" w:rsidRPr="00D8028A" w:rsidRDefault="00EC0631" w:rsidP="00EC0631">
      <w:pPr>
        <w:numPr>
          <w:ilvl w:val="0"/>
          <w:numId w:val="38"/>
        </w:numPr>
        <w:shd w:val="clear" w:color="auto" w:fill="FFFFFF"/>
        <w:tabs>
          <w:tab w:val="num" w:pos="413"/>
        </w:tabs>
        <w:spacing w:before="100" w:beforeAutospacing="1" w:after="100" w:afterAutospacing="1" w:line="240" w:lineRule="auto"/>
        <w:ind w:left="413" w:hanging="413"/>
        <w:jc w:val="both"/>
        <w:rPr>
          <w:rFonts w:ascii="Tahoma" w:eastAsia="Times New Roman" w:hAnsi="Tahoma" w:cs="Tahoma"/>
          <w:lang w:eastAsia="ru-RU"/>
        </w:rPr>
      </w:pPr>
      <w:r w:rsidRPr="00D8028A">
        <w:rPr>
          <w:rFonts w:ascii="Tahoma" w:eastAsia="Times New Roman" w:hAnsi="Tahoma" w:cs="Tahoma"/>
          <w:lang w:eastAsia="ru-RU"/>
        </w:rPr>
        <w:t>Фотографии объекта (информационного щита на строительной площадке, ОДС с прилегающей территорией, фасада ОДС, строительного оборудования, строительных работ).</w:t>
      </w:r>
    </w:p>
    <w:p w14:paraId="3E563306" w14:textId="6B584CFC" w:rsidR="00672F7C" w:rsidRPr="00644E13" w:rsidRDefault="00023843" w:rsidP="00672F7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C0631">
        <w:rPr>
          <w:rFonts w:ascii="Tahoma" w:hAnsi="Tahoma" w:cs="Tahoma"/>
        </w:rPr>
        <w:t xml:space="preserve">В случае исключения ОДС из перечня объектов, размещенных на официальном сайте ФГКУ «Росвоенипотека», объект также исключается из </w:t>
      </w:r>
      <w:r w:rsidRPr="00672F7C">
        <w:rPr>
          <w:rFonts w:ascii="Tahoma" w:hAnsi="Tahoma" w:cs="Tahoma"/>
        </w:rPr>
        <w:t xml:space="preserve">списка </w:t>
      </w:r>
      <w:r w:rsidR="00EC0631" w:rsidRPr="00672F7C">
        <w:rPr>
          <w:rFonts w:ascii="Tahoma" w:hAnsi="Tahoma" w:cs="Tahoma"/>
        </w:rPr>
        <w:t>ОДС</w:t>
      </w:r>
      <w:r w:rsidRPr="00672F7C">
        <w:rPr>
          <w:rFonts w:ascii="Tahoma" w:hAnsi="Tahoma" w:cs="Tahoma"/>
        </w:rPr>
        <w:t>, размещенного на сайте дом.рф.</w:t>
      </w:r>
      <w:r w:rsidR="00672F7C" w:rsidRPr="00672F7C">
        <w:rPr>
          <w:rFonts w:ascii="Tahoma" w:hAnsi="Tahoma" w:cs="Tahoma"/>
        </w:rPr>
        <w:t xml:space="preserve"> Исключение ОДС из перечня аккредитованных происходит в</w:t>
      </w:r>
      <w:r w:rsidR="00672F7C" w:rsidRPr="00672F7C">
        <w:rPr>
          <w:rFonts w:ascii="Tahoma" w:eastAsia="Times New Roman" w:hAnsi="Tahoma" w:cs="Tahoma"/>
          <w:lang w:eastAsia="ru-RU"/>
        </w:rPr>
        <w:t xml:space="preserve"> случае выявления факта </w:t>
      </w:r>
      <w:r w:rsidR="00672F7C" w:rsidRPr="00D8028A">
        <w:rPr>
          <w:rFonts w:ascii="Tahoma" w:eastAsia="Times New Roman" w:hAnsi="Tahoma" w:cs="Tahoma"/>
          <w:lang w:eastAsia="ru-RU"/>
        </w:rPr>
        <w:t>неисполнения или ненадлежащего исполнения застройщиком</w:t>
      </w:r>
      <w:r w:rsidR="00672F7C" w:rsidRPr="00672F7C">
        <w:rPr>
          <w:rFonts w:ascii="Tahoma" w:eastAsia="Times New Roman" w:hAnsi="Tahoma" w:cs="Tahoma"/>
          <w:lang w:eastAsia="ru-RU"/>
        </w:rPr>
        <w:t xml:space="preserve"> обязательств по договорам участия в долевом строительстве</w:t>
      </w:r>
      <w:r w:rsidR="00672F7C" w:rsidRPr="00D8028A">
        <w:rPr>
          <w:rFonts w:ascii="Tahoma" w:eastAsia="Times New Roman" w:hAnsi="Tahoma" w:cs="Tahoma"/>
          <w:lang w:eastAsia="ru-RU"/>
        </w:rPr>
        <w:t xml:space="preserve"> или</w:t>
      </w:r>
      <w:r w:rsidR="00672F7C" w:rsidRPr="00672F7C">
        <w:rPr>
          <w:rFonts w:ascii="Tahoma" w:eastAsia="Times New Roman" w:hAnsi="Tahoma" w:cs="Tahoma"/>
          <w:lang w:eastAsia="ru-RU"/>
        </w:rPr>
        <w:t xml:space="preserve"> нарушения требований Федерального закона от 30.12.2004 №214-ФЗ.</w:t>
      </w:r>
    </w:p>
    <w:p w14:paraId="5B2722C9" w14:textId="2B51F537" w:rsidR="00023843" w:rsidRPr="00EC0631" w:rsidRDefault="00023843" w:rsidP="00D8028A">
      <w:pPr>
        <w:pStyle w:val="ad"/>
        <w:spacing w:after="0"/>
        <w:jc w:val="both"/>
        <w:rPr>
          <w:rFonts w:ascii="Tahoma" w:hAnsi="Tahoma" w:cs="Tahoma"/>
          <w:sz w:val="22"/>
          <w:szCs w:val="22"/>
        </w:rPr>
      </w:pPr>
    </w:p>
    <w:p w14:paraId="703FEB77" w14:textId="77777777" w:rsidR="00023843" w:rsidRPr="00EC0631" w:rsidRDefault="00023843" w:rsidP="00023843">
      <w:pPr>
        <w:spacing w:after="0" w:line="240" w:lineRule="auto"/>
        <w:ind w:left="567"/>
        <w:jc w:val="both"/>
        <w:rPr>
          <w:rFonts w:ascii="Tahoma" w:eastAsia="Times New Roman" w:hAnsi="Tahoma" w:cs="Tahoma"/>
          <w:i/>
          <w:u w:val="single"/>
          <w:lang w:eastAsia="ru-RU"/>
        </w:rPr>
      </w:pPr>
    </w:p>
    <w:p w14:paraId="5F391D81" w14:textId="77777777" w:rsidR="00023843" w:rsidRPr="00EC0631" w:rsidRDefault="00023843" w:rsidP="00023843">
      <w:pPr>
        <w:pStyle w:val="a7"/>
        <w:tabs>
          <w:tab w:val="num" w:pos="1560"/>
        </w:tabs>
        <w:kinsoku w:val="0"/>
        <w:overflowPunct w:val="0"/>
        <w:ind w:left="567"/>
        <w:jc w:val="both"/>
        <w:rPr>
          <w:rFonts w:ascii="Tahoma" w:hAnsi="Tahoma" w:cs="Tahoma"/>
          <w:sz w:val="22"/>
          <w:szCs w:val="22"/>
        </w:rPr>
      </w:pPr>
    </w:p>
    <w:p w14:paraId="519D3CE2" w14:textId="77777777" w:rsidR="00023843" w:rsidRPr="00EC0631" w:rsidRDefault="00023843" w:rsidP="00AC094B">
      <w:pPr>
        <w:pStyle w:val="a7"/>
        <w:tabs>
          <w:tab w:val="left" w:pos="567"/>
        </w:tabs>
        <w:spacing w:after="270"/>
        <w:ind w:left="567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91DBCE5" w14:textId="4B7BDF04" w:rsidR="00BA157E" w:rsidRDefault="00BA157E">
      <w:pPr>
        <w:rPr>
          <w:rFonts w:ascii="Tahoma" w:eastAsia="Times New Roman" w:hAnsi="Tahoma" w:cs="Tahoma"/>
          <w:b/>
          <w:u w:val="single"/>
          <w:lang w:eastAsia="ru-RU"/>
        </w:rPr>
      </w:pPr>
      <w:r>
        <w:rPr>
          <w:rFonts w:ascii="Tahoma" w:hAnsi="Tahoma" w:cs="Tahoma"/>
          <w:b/>
          <w:u w:val="single"/>
        </w:rPr>
        <w:br w:type="page"/>
      </w:r>
    </w:p>
    <w:p w14:paraId="0628B5F9" w14:textId="56B1E562" w:rsidR="00BA157E" w:rsidRPr="00D8028A" w:rsidRDefault="00BA157E" w:rsidP="00D8028A">
      <w:pPr>
        <w:pStyle w:val="a7"/>
        <w:tabs>
          <w:tab w:val="left" w:pos="567"/>
        </w:tabs>
        <w:spacing w:after="270"/>
        <w:ind w:left="567"/>
        <w:jc w:val="right"/>
        <w:rPr>
          <w:rFonts w:ascii="Tahoma" w:hAnsi="Tahoma" w:cs="Tahoma"/>
          <w:sz w:val="22"/>
          <w:szCs w:val="22"/>
        </w:rPr>
      </w:pPr>
      <w:r w:rsidRPr="00D8028A">
        <w:rPr>
          <w:rFonts w:ascii="Tahoma" w:hAnsi="Tahoma" w:cs="Tahoma"/>
          <w:sz w:val="22"/>
          <w:szCs w:val="22"/>
        </w:rPr>
        <w:lastRenderedPageBreak/>
        <w:t xml:space="preserve">Приложение </w:t>
      </w:r>
      <w:r w:rsidR="00EC0631">
        <w:rPr>
          <w:rFonts w:ascii="Tahoma" w:hAnsi="Tahoma" w:cs="Tahoma"/>
          <w:sz w:val="22"/>
          <w:szCs w:val="22"/>
        </w:rPr>
        <w:t>№1</w:t>
      </w:r>
    </w:p>
    <w:p w14:paraId="5A5034DF" w14:textId="44C740FD" w:rsidR="00BA157E" w:rsidRPr="00D8028A" w:rsidRDefault="00BA157E" w:rsidP="00D8028A">
      <w:pPr>
        <w:pStyle w:val="a7"/>
        <w:tabs>
          <w:tab w:val="num" w:pos="851"/>
          <w:tab w:val="num" w:pos="1134"/>
        </w:tabs>
        <w:kinsoku w:val="0"/>
        <w:overflowPunct w:val="0"/>
        <w:ind w:left="851" w:hanging="284"/>
        <w:jc w:val="center"/>
        <w:rPr>
          <w:rFonts w:ascii="Tahoma" w:hAnsi="Tahoma" w:cs="Tahoma"/>
          <w:b/>
        </w:rPr>
      </w:pPr>
      <w:r w:rsidRPr="00D8028A">
        <w:rPr>
          <w:rFonts w:ascii="Tahoma" w:hAnsi="Tahoma" w:cs="Tahoma"/>
          <w:b/>
        </w:rPr>
        <w:t xml:space="preserve">Инструкция по заполнению файла в формате </w:t>
      </w:r>
      <w:r w:rsidRPr="00D8028A">
        <w:rPr>
          <w:rFonts w:ascii="Tahoma" w:hAnsi="Tahoma" w:cs="Tahoma"/>
          <w:b/>
          <w:lang w:val="en-US"/>
        </w:rPr>
        <w:t>Excel</w:t>
      </w:r>
    </w:p>
    <w:p w14:paraId="444D222D" w14:textId="77777777" w:rsidR="00BB6FA4" w:rsidRPr="0000463A" w:rsidRDefault="00BB6FA4" w:rsidP="006263FB">
      <w:pPr>
        <w:pStyle w:val="a7"/>
        <w:tabs>
          <w:tab w:val="num" w:pos="851"/>
          <w:tab w:val="num" w:pos="1134"/>
        </w:tabs>
        <w:kinsoku w:val="0"/>
        <w:overflowPunct w:val="0"/>
        <w:ind w:left="851" w:hanging="284"/>
        <w:jc w:val="both"/>
        <w:rPr>
          <w:sz w:val="22"/>
          <w:szCs w:val="22"/>
        </w:rPr>
      </w:pPr>
    </w:p>
    <w:tbl>
      <w:tblPr>
        <w:tblStyle w:val="a3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11056"/>
      </w:tblGrid>
      <w:tr w:rsidR="00DB1572" w:rsidRPr="00BA157E" w14:paraId="4D74FC85" w14:textId="77777777" w:rsidTr="00D8028A">
        <w:tc>
          <w:tcPr>
            <w:tcW w:w="3119" w:type="dxa"/>
            <w:shd w:val="clear" w:color="auto" w:fill="F2F2F2" w:themeFill="background1" w:themeFillShade="F2"/>
          </w:tcPr>
          <w:p w14:paraId="12E7C5CF" w14:textId="1BA4CB48" w:rsidR="00DB1572" w:rsidRPr="00BA157E" w:rsidRDefault="00DB1572" w:rsidP="00BF1B46">
            <w:pPr>
              <w:pStyle w:val="a7"/>
              <w:ind w:left="0"/>
              <w:jc w:val="center"/>
              <w:rPr>
                <w:rFonts w:ascii="Tahoma" w:eastAsia="Tahoma" w:hAnsi="Tahoma" w:cs="Tahoma"/>
                <w:b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/>
                <w:bCs/>
                <w:kern w:val="24"/>
                <w:sz w:val="22"/>
                <w:szCs w:val="22"/>
              </w:rPr>
              <w:t>Наименование ячейки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14:paraId="25FF47DF" w14:textId="2C0F6B43" w:rsidR="00DB1572" w:rsidRPr="00BA157E" w:rsidRDefault="00DB1572" w:rsidP="00DB1572">
            <w:pPr>
              <w:pStyle w:val="a7"/>
              <w:ind w:left="0"/>
              <w:jc w:val="center"/>
              <w:rPr>
                <w:rFonts w:ascii="Tahoma" w:eastAsia="Tahoma" w:hAnsi="Tahoma" w:cs="Tahoma"/>
                <w:b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/>
                <w:bCs/>
                <w:kern w:val="24"/>
                <w:sz w:val="22"/>
                <w:szCs w:val="22"/>
              </w:rPr>
              <w:t>Правила заполнения файла Excel</w:t>
            </w:r>
          </w:p>
        </w:tc>
      </w:tr>
      <w:tr w:rsidR="00DB1572" w:rsidRPr="00BA157E" w14:paraId="439E068B" w14:textId="77777777" w:rsidTr="00D8028A">
        <w:tc>
          <w:tcPr>
            <w:tcW w:w="3119" w:type="dxa"/>
          </w:tcPr>
          <w:p w14:paraId="6969A4FF" w14:textId="41D1EC81" w:rsidR="00DB1572" w:rsidRPr="00BA157E" w:rsidRDefault="00DB1572" w:rsidP="00020402">
            <w:pPr>
              <w:tabs>
                <w:tab w:val="left" w:pos="1276"/>
              </w:tabs>
              <w:jc w:val="center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«Застройщик»</w:t>
            </w:r>
          </w:p>
        </w:tc>
        <w:tc>
          <w:tcPr>
            <w:tcW w:w="11056" w:type="dxa"/>
          </w:tcPr>
          <w:p w14:paraId="06213940" w14:textId="78F3495E" w:rsidR="00DB1572" w:rsidRPr="00BA157E" w:rsidRDefault="00DB1572" w:rsidP="00295E46">
            <w:pPr>
              <w:tabs>
                <w:tab w:val="left" w:pos="1276"/>
              </w:tabs>
              <w:jc w:val="both"/>
              <w:rPr>
                <w:rFonts w:ascii="Tahoma" w:eastAsia="Tahoma" w:hAnsi="Tahoma" w:cs="Tahoma"/>
                <w:bCs/>
                <w:kern w:val="24"/>
              </w:rPr>
            </w:pPr>
            <w:r w:rsidRPr="00BA157E">
              <w:rPr>
                <w:rFonts w:ascii="Tahoma" w:hAnsi="Tahoma" w:cs="Tahoma"/>
              </w:rPr>
              <w:t>Наименование застройщика указывается в соответствии с проектной декларацией.</w:t>
            </w:r>
          </w:p>
        </w:tc>
      </w:tr>
      <w:tr w:rsidR="00DB1572" w:rsidRPr="00BA157E" w14:paraId="427B0CAF" w14:textId="77777777" w:rsidTr="00D8028A">
        <w:tc>
          <w:tcPr>
            <w:tcW w:w="3119" w:type="dxa"/>
          </w:tcPr>
          <w:p w14:paraId="32BAC3D5" w14:textId="583C6FAC" w:rsidR="00DB1572" w:rsidRPr="00BA157E" w:rsidRDefault="00DB1572" w:rsidP="00020402">
            <w:pPr>
              <w:tabs>
                <w:tab w:val="left" w:pos="1276"/>
              </w:tabs>
              <w:jc w:val="center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«Строительный адрес объекта»</w:t>
            </w:r>
          </w:p>
        </w:tc>
        <w:tc>
          <w:tcPr>
            <w:tcW w:w="11056" w:type="dxa"/>
          </w:tcPr>
          <w:p w14:paraId="337C4BF7" w14:textId="5DC66BD2" w:rsidR="00DB1572" w:rsidRPr="00BA157E" w:rsidRDefault="00DB1572" w:rsidP="00295E46">
            <w:pPr>
              <w:tabs>
                <w:tab w:val="left" w:pos="1276"/>
              </w:tabs>
              <w:jc w:val="both"/>
              <w:rPr>
                <w:rFonts w:ascii="Tahoma" w:eastAsia="Tahoma" w:hAnsi="Tahoma" w:cs="Tahoma"/>
                <w:bCs/>
                <w:kern w:val="24"/>
              </w:rPr>
            </w:pPr>
            <w:r w:rsidRPr="00BA157E">
              <w:rPr>
                <w:rFonts w:ascii="Tahoma" w:hAnsi="Tahoma" w:cs="Tahoma"/>
              </w:rPr>
              <w:t>Строительный адрес объекта</w:t>
            </w:r>
            <w:r w:rsidRPr="00BA157E">
              <w:rPr>
                <w:rFonts w:ascii="Tahoma" w:hAnsi="Tahoma" w:cs="Tahoma"/>
                <w:b/>
              </w:rPr>
              <w:t xml:space="preserve"> </w:t>
            </w:r>
            <w:r w:rsidRPr="00BA157E">
              <w:rPr>
                <w:rFonts w:ascii="Tahoma" w:hAnsi="Tahoma" w:cs="Tahoma"/>
              </w:rPr>
              <w:t>указывается в соответствии с ДДУ.</w:t>
            </w:r>
          </w:p>
        </w:tc>
      </w:tr>
      <w:tr w:rsidR="00DB1572" w:rsidRPr="00BA157E" w14:paraId="7A0A6F76" w14:textId="77777777" w:rsidTr="00D8028A">
        <w:tc>
          <w:tcPr>
            <w:tcW w:w="3119" w:type="dxa"/>
          </w:tcPr>
          <w:p w14:paraId="5302E415" w14:textId="29FFA623" w:rsidR="00DB1572" w:rsidRPr="00BA157E" w:rsidRDefault="00DB1572" w:rsidP="00020402">
            <w:pPr>
              <w:tabs>
                <w:tab w:val="left" w:pos="1276"/>
              </w:tabs>
              <w:jc w:val="center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«Степень готовности, %»</w:t>
            </w:r>
          </w:p>
        </w:tc>
        <w:tc>
          <w:tcPr>
            <w:tcW w:w="11056" w:type="dxa"/>
          </w:tcPr>
          <w:p w14:paraId="63B3D251" w14:textId="2546A291" w:rsidR="00DB1572" w:rsidRPr="00BA157E" w:rsidRDefault="00DB1572" w:rsidP="00295E46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 xml:space="preserve">Допустимо указывать степень готовности 100% при условии, если объект не был введен в эксплуатацию, с указанием данного факта. </w:t>
            </w:r>
          </w:p>
          <w:p w14:paraId="60550C87" w14:textId="77777777" w:rsidR="00DB1572" w:rsidRPr="00BA157E" w:rsidRDefault="00DB1572" w:rsidP="00295E46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Информация о степени готовности объекта должна быть получена от застройщика (рекомендуется запрашивать у застройщика справку о готовности объекта). Кроме того, оценка степени готовности может быть проведена визуально, например, по фотографиям объекта, с помощью сайта застройщика и т.п.</w:t>
            </w:r>
          </w:p>
          <w:p w14:paraId="39CE88EF" w14:textId="77777777" w:rsidR="00DB1572" w:rsidRPr="00BA157E" w:rsidRDefault="00DB1572" w:rsidP="00295E46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Примерные критерии определения степени готовности:</w:t>
            </w:r>
          </w:p>
          <w:p w14:paraId="43681643" w14:textId="77777777" w:rsidR="00DB1572" w:rsidRPr="00BA157E" w:rsidRDefault="00DB1572" w:rsidP="00295E46">
            <w:pPr>
              <w:tabs>
                <w:tab w:val="left" w:pos="309"/>
              </w:tabs>
              <w:ind w:left="244" w:hanging="244"/>
              <w:jc w:val="both"/>
              <w:rPr>
                <w:rFonts w:ascii="Tahoma" w:hAnsi="Tahoma" w:cs="Tahoma"/>
              </w:rPr>
            </w:pPr>
            <w:r w:rsidRPr="00BA157E">
              <w:rPr>
                <w:rFonts w:ascii="Tahoma" w:hAnsi="Tahoma" w:cs="Tahoma"/>
              </w:rPr>
              <w:t>а)</w:t>
            </w:r>
            <w:r w:rsidRPr="00BA157E">
              <w:rPr>
                <w:rFonts w:ascii="Tahoma" w:hAnsi="Tahoma" w:cs="Tahoma"/>
              </w:rPr>
              <w:tab/>
              <w:t>30% – наличие фундамента;</w:t>
            </w:r>
          </w:p>
          <w:p w14:paraId="453414B0" w14:textId="2852A073" w:rsidR="00DB1572" w:rsidRPr="00BA157E" w:rsidRDefault="00DB1572" w:rsidP="00295E46">
            <w:pPr>
              <w:tabs>
                <w:tab w:val="left" w:pos="309"/>
              </w:tabs>
              <w:ind w:left="244" w:hanging="244"/>
              <w:jc w:val="both"/>
              <w:rPr>
                <w:rFonts w:ascii="Tahoma" w:eastAsia="Tahoma" w:hAnsi="Tahoma" w:cs="Tahoma"/>
                <w:bCs/>
                <w:kern w:val="24"/>
              </w:rPr>
            </w:pPr>
            <w:r w:rsidRPr="00BA157E">
              <w:rPr>
                <w:rFonts w:ascii="Tahoma" w:hAnsi="Tahoma" w:cs="Tahoma"/>
              </w:rPr>
              <w:t>б)</w:t>
            </w:r>
            <w:r w:rsidRPr="00BA157E">
              <w:rPr>
                <w:rFonts w:ascii="Tahoma" w:hAnsi="Tahoma" w:cs="Tahoma"/>
              </w:rPr>
              <w:tab/>
              <w:t>90% – подведены коммуникации и выполнена внутренняя отделка, идет обустройство прилегающей территории и развитие инфраструктуры.</w:t>
            </w:r>
          </w:p>
        </w:tc>
      </w:tr>
      <w:tr w:rsidR="00DB1572" w:rsidRPr="00BA157E" w14:paraId="73BD31B4" w14:textId="77777777" w:rsidTr="00D8028A">
        <w:tc>
          <w:tcPr>
            <w:tcW w:w="3119" w:type="dxa"/>
          </w:tcPr>
          <w:p w14:paraId="3F720573" w14:textId="7A17798A" w:rsidR="00DB1572" w:rsidRPr="00BA157E" w:rsidRDefault="00DB1572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«Срок действия разрешения на строительство»</w:t>
            </w:r>
          </w:p>
        </w:tc>
        <w:tc>
          <w:tcPr>
            <w:tcW w:w="11056" w:type="dxa"/>
          </w:tcPr>
          <w:p w14:paraId="056B921C" w14:textId="3F1B97DE" w:rsidR="00DB1572" w:rsidRPr="00BA157E" w:rsidRDefault="00DB1572" w:rsidP="00295E46">
            <w:pPr>
              <w:jc w:val="both"/>
              <w:rPr>
                <w:rFonts w:ascii="Tahoma" w:hAnsi="Tahoma" w:cs="Tahoma"/>
                <w:lang w:eastAsia="ru-RU"/>
              </w:rPr>
            </w:pPr>
            <w:r w:rsidRPr="00BA157E">
              <w:rPr>
                <w:rFonts w:ascii="Tahoma" w:hAnsi="Tahoma" w:cs="Tahoma"/>
                <w:lang w:eastAsia="ru-RU"/>
              </w:rPr>
              <w:t>Сроки указываются в формате дд.мм.гггг. Разрешение на строительство должно быть действующим на дату рассмотрения заявки.</w:t>
            </w:r>
          </w:p>
        </w:tc>
      </w:tr>
      <w:tr w:rsidR="00DB1572" w:rsidRPr="00BA157E" w14:paraId="01DD6B23" w14:textId="77777777" w:rsidTr="00D8028A">
        <w:tc>
          <w:tcPr>
            <w:tcW w:w="3119" w:type="dxa"/>
          </w:tcPr>
          <w:p w14:paraId="65D76246" w14:textId="4ECCB2D3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«Дата сдачи объекта (срок ввода в эксплуатацию)»</w:t>
            </w:r>
          </w:p>
        </w:tc>
        <w:tc>
          <w:tcPr>
            <w:tcW w:w="11056" w:type="dxa"/>
          </w:tcPr>
          <w:p w14:paraId="11B3C3E1" w14:textId="76003673" w:rsidR="00DB1572" w:rsidRPr="00BA157E" w:rsidRDefault="00295E46" w:rsidP="00295E46">
            <w:pPr>
              <w:jc w:val="both"/>
              <w:rPr>
                <w:rFonts w:ascii="Tahoma" w:hAnsi="Tahoma" w:cs="Tahoma"/>
                <w:lang w:eastAsia="ru-RU"/>
              </w:rPr>
            </w:pPr>
            <w:r w:rsidRPr="00BA157E">
              <w:rPr>
                <w:rFonts w:ascii="Tahoma" w:eastAsia="Tahoma" w:hAnsi="Tahoma" w:cs="Tahoma"/>
                <w:bCs/>
                <w:kern w:val="24"/>
                <w:lang w:eastAsia="ru-RU"/>
              </w:rPr>
              <w:t>С</w:t>
            </w:r>
            <w:r w:rsidR="00291E64" w:rsidRPr="00BA157E">
              <w:rPr>
                <w:rFonts w:ascii="Tahoma" w:eastAsia="Tahoma" w:hAnsi="Tahoma" w:cs="Tahoma"/>
                <w:bCs/>
                <w:kern w:val="24"/>
                <w:lang w:eastAsia="ru-RU"/>
              </w:rPr>
              <w:t>роки указываются в формате дд.мм.гггг, если срок определен как квартал года, то указывается последнее число квартала. Срок не должен быть завершен.</w:t>
            </w:r>
          </w:p>
        </w:tc>
      </w:tr>
      <w:tr w:rsidR="00DB1572" w:rsidRPr="00BA157E" w14:paraId="6E5C5A43" w14:textId="77777777" w:rsidTr="00D8028A">
        <w:tc>
          <w:tcPr>
            <w:tcW w:w="3119" w:type="dxa"/>
          </w:tcPr>
          <w:p w14:paraId="17DB3116" w14:textId="349685B2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>«Дата передачи объекта дольщикам»</w:t>
            </w:r>
          </w:p>
        </w:tc>
        <w:tc>
          <w:tcPr>
            <w:tcW w:w="11056" w:type="dxa"/>
          </w:tcPr>
          <w:p w14:paraId="4EF6D529" w14:textId="0135E227" w:rsidR="00DB1572" w:rsidRPr="00BA157E" w:rsidRDefault="00295E46" w:rsidP="00295E46">
            <w:pPr>
              <w:pStyle w:val="a7"/>
              <w:ind w:left="0"/>
              <w:jc w:val="both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 xml:space="preserve">Дата </w:t>
            </w:r>
            <w:r w:rsidR="00291E64"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>указывается в соответствии с ДДУ.</w:t>
            </w:r>
          </w:p>
        </w:tc>
      </w:tr>
      <w:tr w:rsidR="00DB1572" w:rsidRPr="00BA157E" w14:paraId="1C1DF2F0" w14:textId="77777777" w:rsidTr="00D8028A">
        <w:tc>
          <w:tcPr>
            <w:tcW w:w="3119" w:type="dxa"/>
          </w:tcPr>
          <w:p w14:paraId="30BD32F6" w14:textId="39317B73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«Банки-партнеры, аккредитовавшие объект»:</w:t>
            </w:r>
          </w:p>
        </w:tc>
        <w:tc>
          <w:tcPr>
            <w:tcW w:w="11056" w:type="dxa"/>
          </w:tcPr>
          <w:p w14:paraId="6558D631" w14:textId="04E214A7" w:rsidR="00DB1572" w:rsidRPr="00BA157E" w:rsidRDefault="00291E64" w:rsidP="00295E46">
            <w:pPr>
              <w:tabs>
                <w:tab w:val="left" w:pos="1276"/>
              </w:tabs>
              <w:jc w:val="both"/>
              <w:rPr>
                <w:rFonts w:ascii="Tahoma" w:eastAsia="Tahoma" w:hAnsi="Tahoma" w:cs="Tahoma"/>
                <w:bCs/>
                <w:kern w:val="24"/>
              </w:rPr>
            </w:pPr>
            <w:r w:rsidRPr="00BA157E">
              <w:rPr>
                <w:rFonts w:ascii="Tahoma" w:hAnsi="Tahoma" w:cs="Tahoma"/>
              </w:rPr>
              <w:t>Наименование банка, указывается как на сайте ФГКУ «Росвоенипотека». Заполняется в случае, если объект уже аккредитован</w:t>
            </w:r>
            <w:r w:rsidRPr="00BA157E">
              <w:rPr>
                <w:rFonts w:ascii="Tahoma" w:eastAsia="Tahoma" w:hAnsi="Tahoma" w:cs="Tahoma"/>
                <w:kern w:val="24"/>
              </w:rPr>
              <w:t xml:space="preserve"> </w:t>
            </w:r>
            <w:r w:rsidRPr="00BA157E">
              <w:rPr>
                <w:rFonts w:ascii="Tahoma" w:hAnsi="Tahoma" w:cs="Tahoma"/>
              </w:rPr>
              <w:t>одним из банков, реализующих собственные программы кредитования военнослужащих, и размещен на сайте ФГКУ «Росвоенипотека».</w:t>
            </w:r>
          </w:p>
        </w:tc>
      </w:tr>
      <w:tr w:rsidR="00DB1572" w:rsidRPr="00BA157E" w14:paraId="0C4EA733" w14:textId="77777777" w:rsidTr="00D8028A">
        <w:tc>
          <w:tcPr>
            <w:tcW w:w="3119" w:type="dxa"/>
          </w:tcPr>
          <w:p w14:paraId="5ECE0F99" w14:textId="50579E86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«Вид обеспечения»</w:t>
            </w:r>
          </w:p>
        </w:tc>
        <w:tc>
          <w:tcPr>
            <w:tcW w:w="11056" w:type="dxa"/>
          </w:tcPr>
          <w:p w14:paraId="223953C0" w14:textId="084B1809" w:rsidR="00DB1572" w:rsidRPr="00BA157E" w:rsidRDefault="00291E64" w:rsidP="00295E46">
            <w:pPr>
              <w:tabs>
                <w:tab w:val="left" w:pos="1276"/>
              </w:tabs>
              <w:jc w:val="both"/>
              <w:rPr>
                <w:rFonts w:ascii="Tahoma" w:eastAsia="Tahoma" w:hAnsi="Tahoma" w:cs="Tahoma"/>
                <w:bCs/>
                <w:kern w:val="24"/>
              </w:rPr>
            </w:pPr>
            <w:r w:rsidRPr="00BA157E">
              <w:rPr>
                <w:rFonts w:ascii="Tahoma" w:hAnsi="Tahoma" w:cs="Tahoma"/>
              </w:rPr>
              <w:t>(</w:t>
            </w:r>
            <w:r w:rsidR="00295E46" w:rsidRPr="00BA157E">
              <w:rPr>
                <w:rFonts w:ascii="Tahoma" w:hAnsi="Tahoma" w:cs="Tahoma"/>
              </w:rPr>
              <w:t>Н</w:t>
            </w:r>
            <w:r w:rsidRPr="00BA157E">
              <w:rPr>
                <w:rFonts w:ascii="Tahoma" w:hAnsi="Tahoma" w:cs="Tahoma"/>
              </w:rPr>
              <w:t>аименование страховой компании, письмо госоргана и т.д.): Наименование страховой компании указывается в соответствии с наименованием, отраженным на сайте ЦБ РФ, только сокращаем организационно-правовую форму. Страховая компания/банк должны быть включены в список ЦБ РФ на последнюю отчетную дату, если имеется дополнительное обеспечение указывается после наименования страховой компании/банка.</w:t>
            </w:r>
          </w:p>
        </w:tc>
      </w:tr>
      <w:tr w:rsidR="00DB1572" w:rsidRPr="00BA157E" w14:paraId="675E0AA0" w14:textId="77777777" w:rsidTr="00D8028A">
        <w:tc>
          <w:tcPr>
            <w:tcW w:w="3119" w:type="dxa"/>
          </w:tcPr>
          <w:p w14:paraId="2368CB83" w14:textId="1456A009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«Кадастровый номер»</w:t>
            </w:r>
          </w:p>
        </w:tc>
        <w:tc>
          <w:tcPr>
            <w:tcW w:w="11056" w:type="dxa"/>
          </w:tcPr>
          <w:p w14:paraId="06543410" w14:textId="611430FC" w:rsidR="00DB1572" w:rsidRPr="00BA157E" w:rsidRDefault="00295E46" w:rsidP="00295E46">
            <w:pPr>
              <w:pStyle w:val="a7"/>
              <w:ind w:left="0"/>
              <w:jc w:val="both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У</w:t>
            </w:r>
            <w:r w:rsidR="00291E64" w:rsidRPr="00BA157E">
              <w:rPr>
                <w:rFonts w:ascii="Tahoma" w:hAnsi="Tahoma" w:cs="Tahoma"/>
                <w:sz w:val="22"/>
                <w:szCs w:val="22"/>
              </w:rPr>
              <w:t>казывается в соответствии с проектной декларацией</w:t>
            </w:r>
          </w:p>
        </w:tc>
      </w:tr>
      <w:tr w:rsidR="00DB1572" w:rsidRPr="00BA157E" w14:paraId="620A2A79" w14:textId="77777777" w:rsidTr="00D8028A">
        <w:tc>
          <w:tcPr>
            <w:tcW w:w="3119" w:type="dxa"/>
          </w:tcPr>
          <w:p w14:paraId="581ABFB7" w14:textId="6A7FBFF8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«Координаты объекта (широта)/Координаты объекта (долгота)»</w:t>
            </w:r>
          </w:p>
        </w:tc>
        <w:tc>
          <w:tcPr>
            <w:tcW w:w="11056" w:type="dxa"/>
          </w:tcPr>
          <w:p w14:paraId="2C770407" w14:textId="77777777" w:rsidR="00DB1572" w:rsidRPr="00BA157E" w:rsidRDefault="00291E64" w:rsidP="00295E46">
            <w:pPr>
              <w:pStyle w:val="a7"/>
              <w:ind w:left="0"/>
              <w:jc w:val="both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>Координаты</w:t>
            </w:r>
            <w:r w:rsidRPr="00D802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 xml:space="preserve">определить можно с помощью Яндекс карты. В строке «Найти» указывается адрес объекта, с правой стороны появляется окно с кратким описанием, в котором указаны значения координат, в таблице необходимо указывать значения из скобок (выделены на рисунке красным цветом). </w:t>
            </w:r>
          </w:p>
          <w:p w14:paraId="43394D32" w14:textId="17085459" w:rsidR="00291E64" w:rsidRPr="00D8028A" w:rsidRDefault="00295E46" w:rsidP="00295E46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D8028A">
              <w:rPr>
                <w:rFonts w:ascii="Tahoma" w:eastAsia="Tahoma" w:hAnsi="Tahoma" w:cs="Tahoma"/>
                <w:bCs/>
                <w:noProof/>
                <w:kern w:val="24"/>
                <w:sz w:val="22"/>
                <w:szCs w:val="22"/>
              </w:rPr>
              <w:drawing>
                <wp:inline distT="0" distB="0" distL="0" distR="0" wp14:anchorId="35989AFF" wp14:editId="4634AB4C">
                  <wp:extent cx="3831925" cy="17946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520" cy="1801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39B60F" w14:textId="65642053" w:rsidR="00291E64" w:rsidRPr="00D8028A" w:rsidRDefault="00291E64" w:rsidP="00EE4BCB">
            <w:pPr>
              <w:pStyle w:val="a7"/>
              <w:ind w:left="0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</w:p>
        </w:tc>
      </w:tr>
      <w:tr w:rsidR="00DB1572" w:rsidRPr="00BA157E" w14:paraId="3243693D" w14:textId="77777777" w:rsidTr="00D8028A">
        <w:tc>
          <w:tcPr>
            <w:tcW w:w="3119" w:type="dxa"/>
          </w:tcPr>
          <w:p w14:paraId="0B19E22A" w14:textId="7FEC13A2" w:rsidR="00DB1572" w:rsidRPr="00BA157E" w:rsidRDefault="00291E64" w:rsidP="00020402">
            <w:pPr>
              <w:pStyle w:val="a7"/>
              <w:ind w:left="0"/>
              <w:jc w:val="center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hAnsi="Tahoma" w:cs="Tahoma"/>
                <w:sz w:val="22"/>
                <w:szCs w:val="22"/>
              </w:rPr>
              <w:t>«Ссылка на Яндекс.диск»:</w:t>
            </w:r>
          </w:p>
        </w:tc>
        <w:tc>
          <w:tcPr>
            <w:tcW w:w="11056" w:type="dxa"/>
          </w:tcPr>
          <w:p w14:paraId="7B060D91" w14:textId="71A4227D" w:rsidR="00DB1572" w:rsidRPr="00BA157E" w:rsidRDefault="00291E64" w:rsidP="00295E46">
            <w:pPr>
              <w:pStyle w:val="a7"/>
              <w:ind w:left="0"/>
              <w:jc w:val="both"/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</w:pPr>
            <w:r w:rsidRPr="00BA157E">
              <w:rPr>
                <w:rFonts w:ascii="Tahoma" w:eastAsia="Tahoma" w:hAnsi="Tahoma" w:cs="Tahoma"/>
                <w:bCs/>
                <w:kern w:val="24"/>
                <w:sz w:val="22"/>
                <w:szCs w:val="22"/>
              </w:rPr>
              <w:t>При необходимости направления документов для прохождения аккредитации все документы размещаются на Яндекс.Диске и ссылка вносится в определенную ячейку файла</w:t>
            </w:r>
          </w:p>
        </w:tc>
      </w:tr>
    </w:tbl>
    <w:p w14:paraId="4F603C22" w14:textId="77777777" w:rsidR="00EE4BCB" w:rsidRPr="00D8028A" w:rsidRDefault="00EE4BCB" w:rsidP="00EE4BCB">
      <w:pPr>
        <w:pStyle w:val="a7"/>
        <w:rPr>
          <w:rFonts w:ascii="Tahoma" w:eastAsia="Tahoma" w:hAnsi="Tahoma" w:cs="Tahoma"/>
          <w:bCs/>
          <w:kern w:val="24"/>
          <w:sz w:val="22"/>
          <w:szCs w:val="22"/>
        </w:rPr>
      </w:pPr>
    </w:p>
    <w:p w14:paraId="5160A543" w14:textId="77777777" w:rsidR="00EE4BCB" w:rsidRPr="00D8028A" w:rsidRDefault="00EE4BCB" w:rsidP="00EE4BCB">
      <w:pPr>
        <w:pStyle w:val="a7"/>
        <w:ind w:left="1440"/>
        <w:jc w:val="both"/>
        <w:rPr>
          <w:rFonts w:ascii="Tahoma" w:hAnsi="Tahoma" w:cs="Tahoma"/>
          <w:sz w:val="22"/>
          <w:szCs w:val="22"/>
        </w:rPr>
      </w:pPr>
    </w:p>
    <w:p w14:paraId="1C1465E9" w14:textId="77777777" w:rsidR="008671BB" w:rsidRPr="00BA157E" w:rsidRDefault="008671BB" w:rsidP="009D3794">
      <w:pPr>
        <w:pStyle w:val="a7"/>
        <w:tabs>
          <w:tab w:val="num" w:pos="1560"/>
        </w:tabs>
        <w:kinsoku w:val="0"/>
        <w:overflowPunct w:val="0"/>
        <w:jc w:val="both"/>
        <w:rPr>
          <w:rFonts w:ascii="Tahoma" w:hAnsi="Tahoma" w:cs="Tahoma"/>
          <w:sz w:val="22"/>
          <w:szCs w:val="22"/>
        </w:rPr>
      </w:pPr>
    </w:p>
    <w:p w14:paraId="55964AEC" w14:textId="77777777" w:rsidR="008671BB" w:rsidRDefault="008671BB" w:rsidP="009D3794">
      <w:pPr>
        <w:pStyle w:val="a7"/>
        <w:tabs>
          <w:tab w:val="num" w:pos="1560"/>
        </w:tabs>
        <w:kinsoku w:val="0"/>
        <w:overflowPunct w:val="0"/>
        <w:jc w:val="both"/>
        <w:rPr>
          <w:rFonts w:ascii="Tahoma" w:hAnsi="Tahoma" w:cs="Tahoma"/>
          <w:sz w:val="22"/>
          <w:szCs w:val="22"/>
        </w:rPr>
      </w:pPr>
    </w:p>
    <w:sectPr w:rsidR="008671BB" w:rsidSect="00D802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5C0D" w14:textId="77777777" w:rsidR="00616700" w:rsidRDefault="00616700" w:rsidP="00E35F41">
      <w:pPr>
        <w:spacing w:after="0" w:line="240" w:lineRule="auto"/>
      </w:pPr>
      <w:r>
        <w:separator/>
      </w:r>
    </w:p>
  </w:endnote>
  <w:endnote w:type="continuationSeparator" w:id="0">
    <w:p w14:paraId="0BC50DE1" w14:textId="77777777" w:rsidR="00616700" w:rsidRDefault="00616700" w:rsidP="00E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A265" w14:textId="77777777" w:rsidR="00616700" w:rsidRDefault="00616700" w:rsidP="00E35F41">
      <w:pPr>
        <w:spacing w:after="0" w:line="240" w:lineRule="auto"/>
      </w:pPr>
      <w:r>
        <w:separator/>
      </w:r>
    </w:p>
  </w:footnote>
  <w:footnote w:type="continuationSeparator" w:id="0">
    <w:p w14:paraId="671A1135" w14:textId="77777777" w:rsidR="00616700" w:rsidRDefault="00616700" w:rsidP="00E3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84D"/>
    <w:multiLevelType w:val="hybridMultilevel"/>
    <w:tmpl w:val="14C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4E1"/>
    <w:multiLevelType w:val="multilevel"/>
    <w:tmpl w:val="5AE67B88"/>
    <w:lvl w:ilvl="0">
      <w:start w:val="1"/>
      <w:numFmt w:val="decimal"/>
      <w:lvlText w:val="%1."/>
      <w:lvlJc w:val="left"/>
      <w:pPr>
        <w:ind w:left="927" w:hanging="92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287" w:hanging="128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47" w:hanging="164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7" w:hanging="200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67" w:hanging="236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67" w:hanging="2367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27" w:hanging="2727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87" w:hanging="3087"/>
      </w:pPr>
      <w:rPr>
        <w:rFonts w:hint="default"/>
        <w:b w:val="0"/>
      </w:rPr>
    </w:lvl>
  </w:abstractNum>
  <w:abstractNum w:abstractNumId="2" w15:restartNumberingAfterBreak="0">
    <w:nsid w:val="03742EBC"/>
    <w:multiLevelType w:val="hybridMultilevel"/>
    <w:tmpl w:val="1D2A5A6A"/>
    <w:lvl w:ilvl="0" w:tplc="2548B8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sz w:val="22"/>
        <w:szCs w:val="22"/>
      </w:rPr>
    </w:lvl>
    <w:lvl w:ilvl="1" w:tplc="32C0770E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9862C9"/>
    <w:multiLevelType w:val="multilevel"/>
    <w:tmpl w:val="5ED6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C0A15"/>
    <w:multiLevelType w:val="multilevel"/>
    <w:tmpl w:val="63843B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54DD6"/>
    <w:multiLevelType w:val="multilevel"/>
    <w:tmpl w:val="830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32A22"/>
    <w:multiLevelType w:val="hybridMultilevel"/>
    <w:tmpl w:val="3CCA7C68"/>
    <w:lvl w:ilvl="0" w:tplc="D7D00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5D4259"/>
    <w:multiLevelType w:val="hybridMultilevel"/>
    <w:tmpl w:val="040A41F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F2CB3"/>
    <w:multiLevelType w:val="hybridMultilevel"/>
    <w:tmpl w:val="05CCB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665170"/>
    <w:multiLevelType w:val="multilevel"/>
    <w:tmpl w:val="1EE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91955"/>
    <w:multiLevelType w:val="hybridMultilevel"/>
    <w:tmpl w:val="ADF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508"/>
    <w:multiLevelType w:val="hybridMultilevel"/>
    <w:tmpl w:val="878A332A"/>
    <w:lvl w:ilvl="0" w:tplc="42BA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963"/>
    <w:multiLevelType w:val="hybridMultilevel"/>
    <w:tmpl w:val="F6F0F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821F0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B142AF"/>
    <w:multiLevelType w:val="multilevel"/>
    <w:tmpl w:val="C74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D0430"/>
    <w:multiLevelType w:val="multilevel"/>
    <w:tmpl w:val="C74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96EAA"/>
    <w:multiLevelType w:val="hybridMultilevel"/>
    <w:tmpl w:val="6F2207F2"/>
    <w:lvl w:ilvl="0" w:tplc="46ACC99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B4"/>
    <w:multiLevelType w:val="multilevel"/>
    <w:tmpl w:val="18085A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13FCF"/>
    <w:multiLevelType w:val="hybridMultilevel"/>
    <w:tmpl w:val="5A3C29B8"/>
    <w:lvl w:ilvl="0" w:tplc="76E81F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432F69"/>
    <w:multiLevelType w:val="hybridMultilevel"/>
    <w:tmpl w:val="3CCA7C68"/>
    <w:lvl w:ilvl="0" w:tplc="D7D00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4F52FF"/>
    <w:multiLevelType w:val="hybridMultilevel"/>
    <w:tmpl w:val="B23A0FFC"/>
    <w:lvl w:ilvl="0" w:tplc="29668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E72A93"/>
    <w:multiLevelType w:val="hybridMultilevel"/>
    <w:tmpl w:val="0E94ACFC"/>
    <w:lvl w:ilvl="0" w:tplc="EB863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7E44"/>
    <w:multiLevelType w:val="hybridMultilevel"/>
    <w:tmpl w:val="CF884B32"/>
    <w:lvl w:ilvl="0" w:tplc="0A9695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27F52"/>
    <w:multiLevelType w:val="hybridMultilevel"/>
    <w:tmpl w:val="5908063C"/>
    <w:lvl w:ilvl="0" w:tplc="8078D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6E96"/>
    <w:multiLevelType w:val="hybridMultilevel"/>
    <w:tmpl w:val="52EA2C5E"/>
    <w:lvl w:ilvl="0" w:tplc="2548B8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sz w:val="22"/>
        <w:szCs w:val="22"/>
      </w:rPr>
    </w:lvl>
    <w:lvl w:ilvl="1" w:tplc="32C0770E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94B4E5E"/>
    <w:multiLevelType w:val="hybridMultilevel"/>
    <w:tmpl w:val="74C0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07C7"/>
    <w:multiLevelType w:val="hybridMultilevel"/>
    <w:tmpl w:val="EA648400"/>
    <w:lvl w:ilvl="0" w:tplc="5BC629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EC9E2F78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8BD84CC4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8C5AC2C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75093E2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E86E46A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4426D4D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9EAB6E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51ACCBAE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5FB01C56"/>
    <w:multiLevelType w:val="hybridMultilevel"/>
    <w:tmpl w:val="6D7A4140"/>
    <w:lvl w:ilvl="0" w:tplc="B90A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50DE"/>
    <w:multiLevelType w:val="hybridMultilevel"/>
    <w:tmpl w:val="BD3A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682B"/>
    <w:multiLevelType w:val="hybridMultilevel"/>
    <w:tmpl w:val="11A2B7EE"/>
    <w:lvl w:ilvl="0" w:tplc="296685A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C735A9"/>
    <w:multiLevelType w:val="hybridMultilevel"/>
    <w:tmpl w:val="8C7AB74E"/>
    <w:lvl w:ilvl="0" w:tplc="296685A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69404F5"/>
    <w:multiLevelType w:val="hybridMultilevel"/>
    <w:tmpl w:val="D846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B76EA"/>
    <w:multiLevelType w:val="hybridMultilevel"/>
    <w:tmpl w:val="5D784112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75296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E770BC"/>
    <w:multiLevelType w:val="multilevel"/>
    <w:tmpl w:val="5ED6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6211C28"/>
    <w:multiLevelType w:val="hybridMultilevel"/>
    <w:tmpl w:val="C1D47D24"/>
    <w:lvl w:ilvl="0" w:tplc="0FF6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996AA2"/>
    <w:multiLevelType w:val="hybridMultilevel"/>
    <w:tmpl w:val="1CAAE4D4"/>
    <w:lvl w:ilvl="0" w:tplc="CFF69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1E2E"/>
    <w:multiLevelType w:val="hybridMultilevel"/>
    <w:tmpl w:val="E77E92EE"/>
    <w:lvl w:ilvl="0" w:tplc="2BCA689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539F4"/>
    <w:multiLevelType w:val="hybridMultilevel"/>
    <w:tmpl w:val="FA682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27"/>
  </w:num>
  <w:num w:numId="5">
    <w:abstractNumId w:val="23"/>
  </w:num>
  <w:num w:numId="6">
    <w:abstractNumId w:val="38"/>
  </w:num>
  <w:num w:numId="7">
    <w:abstractNumId w:val="26"/>
  </w:num>
  <w:num w:numId="8">
    <w:abstractNumId w:val="12"/>
  </w:num>
  <w:num w:numId="9">
    <w:abstractNumId w:val="30"/>
  </w:num>
  <w:num w:numId="10">
    <w:abstractNumId w:val="24"/>
  </w:num>
  <w:num w:numId="11">
    <w:abstractNumId w:val="17"/>
  </w:num>
  <w:num w:numId="12">
    <w:abstractNumId w:val="4"/>
  </w:num>
  <w:num w:numId="13">
    <w:abstractNumId w:val="16"/>
  </w:num>
  <w:num w:numId="14">
    <w:abstractNumId w:val="14"/>
  </w:num>
  <w:num w:numId="15">
    <w:abstractNumId w:val="39"/>
  </w:num>
  <w:num w:numId="16">
    <w:abstractNumId w:val="37"/>
  </w:num>
  <w:num w:numId="17">
    <w:abstractNumId w:val="7"/>
  </w:num>
  <w:num w:numId="18">
    <w:abstractNumId w:val="33"/>
  </w:num>
  <w:num w:numId="19">
    <w:abstractNumId w:val="8"/>
  </w:num>
  <w:num w:numId="20">
    <w:abstractNumId w:val="19"/>
  </w:num>
  <w:num w:numId="21">
    <w:abstractNumId w:val="22"/>
  </w:num>
  <w:num w:numId="22">
    <w:abstractNumId w:val="25"/>
  </w:num>
  <w:num w:numId="23">
    <w:abstractNumId w:val="32"/>
  </w:num>
  <w:num w:numId="24">
    <w:abstractNumId w:val="1"/>
  </w:num>
  <w:num w:numId="25">
    <w:abstractNumId w:val="2"/>
  </w:num>
  <w:num w:numId="26">
    <w:abstractNumId w:val="21"/>
  </w:num>
  <w:num w:numId="27">
    <w:abstractNumId w:val="15"/>
  </w:num>
  <w:num w:numId="28">
    <w:abstractNumId w:val="34"/>
  </w:num>
  <w:num w:numId="29">
    <w:abstractNumId w:val="35"/>
  </w:num>
  <w:num w:numId="30">
    <w:abstractNumId w:val="3"/>
  </w:num>
  <w:num w:numId="31">
    <w:abstractNumId w:val="11"/>
  </w:num>
  <w:num w:numId="32">
    <w:abstractNumId w:val="28"/>
  </w:num>
  <w:num w:numId="33">
    <w:abstractNumId w:val="0"/>
  </w:num>
  <w:num w:numId="34">
    <w:abstractNumId w:val="10"/>
  </w:num>
  <w:num w:numId="35">
    <w:abstractNumId w:val="18"/>
  </w:num>
  <w:num w:numId="36">
    <w:abstractNumId w:val="6"/>
  </w:num>
  <w:num w:numId="37">
    <w:abstractNumId w:val="36"/>
  </w:num>
  <w:num w:numId="38">
    <w:abstractNumId w:val="9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0B"/>
    <w:rsid w:val="0000463A"/>
    <w:rsid w:val="0000480D"/>
    <w:rsid w:val="00006215"/>
    <w:rsid w:val="00020402"/>
    <w:rsid w:val="00023843"/>
    <w:rsid w:val="000278C0"/>
    <w:rsid w:val="00033C54"/>
    <w:rsid w:val="000460F4"/>
    <w:rsid w:val="00047BC2"/>
    <w:rsid w:val="000C5A1B"/>
    <w:rsid w:val="000C6FD5"/>
    <w:rsid w:val="000E286A"/>
    <w:rsid w:val="000F5E1B"/>
    <w:rsid w:val="00102DD5"/>
    <w:rsid w:val="00117BA3"/>
    <w:rsid w:val="0016365D"/>
    <w:rsid w:val="001670D2"/>
    <w:rsid w:val="00174570"/>
    <w:rsid w:val="0017599B"/>
    <w:rsid w:val="001A2BE2"/>
    <w:rsid w:val="001C3C13"/>
    <w:rsid w:val="001D7A13"/>
    <w:rsid w:val="001E74A2"/>
    <w:rsid w:val="001F2657"/>
    <w:rsid w:val="002026A3"/>
    <w:rsid w:val="002062AB"/>
    <w:rsid w:val="002371EF"/>
    <w:rsid w:val="0026513A"/>
    <w:rsid w:val="0028361F"/>
    <w:rsid w:val="00285713"/>
    <w:rsid w:val="002869ED"/>
    <w:rsid w:val="00291E64"/>
    <w:rsid w:val="00295E46"/>
    <w:rsid w:val="002A598D"/>
    <w:rsid w:val="002C297C"/>
    <w:rsid w:val="002C420C"/>
    <w:rsid w:val="002F5D84"/>
    <w:rsid w:val="00301F5C"/>
    <w:rsid w:val="00307037"/>
    <w:rsid w:val="00313F77"/>
    <w:rsid w:val="00314ECE"/>
    <w:rsid w:val="00342CB3"/>
    <w:rsid w:val="00354676"/>
    <w:rsid w:val="0037193D"/>
    <w:rsid w:val="00372F25"/>
    <w:rsid w:val="003B30B7"/>
    <w:rsid w:val="003B66C8"/>
    <w:rsid w:val="003D0980"/>
    <w:rsid w:val="003D6187"/>
    <w:rsid w:val="00402CE7"/>
    <w:rsid w:val="00422412"/>
    <w:rsid w:val="004230E9"/>
    <w:rsid w:val="004266E2"/>
    <w:rsid w:val="004467B9"/>
    <w:rsid w:val="00452350"/>
    <w:rsid w:val="004604C4"/>
    <w:rsid w:val="00465B94"/>
    <w:rsid w:val="004734FA"/>
    <w:rsid w:val="004800CF"/>
    <w:rsid w:val="00493799"/>
    <w:rsid w:val="004A7146"/>
    <w:rsid w:val="004C1019"/>
    <w:rsid w:val="004C4F47"/>
    <w:rsid w:val="004C608C"/>
    <w:rsid w:val="004F1C35"/>
    <w:rsid w:val="004F235F"/>
    <w:rsid w:val="004F2B07"/>
    <w:rsid w:val="00512F64"/>
    <w:rsid w:val="00520C34"/>
    <w:rsid w:val="005323D0"/>
    <w:rsid w:val="00533163"/>
    <w:rsid w:val="0056617A"/>
    <w:rsid w:val="00593B8E"/>
    <w:rsid w:val="005A3D23"/>
    <w:rsid w:val="005A45B0"/>
    <w:rsid w:val="005B0DCD"/>
    <w:rsid w:val="005C0FD2"/>
    <w:rsid w:val="005C4346"/>
    <w:rsid w:val="005C4BEE"/>
    <w:rsid w:val="005E0273"/>
    <w:rsid w:val="005E42D4"/>
    <w:rsid w:val="005F52A3"/>
    <w:rsid w:val="00602431"/>
    <w:rsid w:val="006059DB"/>
    <w:rsid w:val="00606214"/>
    <w:rsid w:val="00606DF7"/>
    <w:rsid w:val="00612462"/>
    <w:rsid w:val="00616700"/>
    <w:rsid w:val="006263FB"/>
    <w:rsid w:val="006320DF"/>
    <w:rsid w:val="00672F7C"/>
    <w:rsid w:val="0067378F"/>
    <w:rsid w:val="00677056"/>
    <w:rsid w:val="00690507"/>
    <w:rsid w:val="006922F7"/>
    <w:rsid w:val="006934D7"/>
    <w:rsid w:val="0069540A"/>
    <w:rsid w:val="006A5752"/>
    <w:rsid w:val="006B479D"/>
    <w:rsid w:val="006C2041"/>
    <w:rsid w:val="006C4F46"/>
    <w:rsid w:val="0076780B"/>
    <w:rsid w:val="007769AB"/>
    <w:rsid w:val="00776AB4"/>
    <w:rsid w:val="00785FA4"/>
    <w:rsid w:val="007A10D5"/>
    <w:rsid w:val="007A2917"/>
    <w:rsid w:val="007A30BE"/>
    <w:rsid w:val="007A3712"/>
    <w:rsid w:val="007A7B12"/>
    <w:rsid w:val="007D46D8"/>
    <w:rsid w:val="007E3785"/>
    <w:rsid w:val="007E4B09"/>
    <w:rsid w:val="007E4C31"/>
    <w:rsid w:val="008009E9"/>
    <w:rsid w:val="00805AE9"/>
    <w:rsid w:val="00813470"/>
    <w:rsid w:val="00817A88"/>
    <w:rsid w:val="00823E93"/>
    <w:rsid w:val="008247DE"/>
    <w:rsid w:val="00836DC8"/>
    <w:rsid w:val="00837061"/>
    <w:rsid w:val="00840141"/>
    <w:rsid w:val="00854410"/>
    <w:rsid w:val="0085612E"/>
    <w:rsid w:val="008671BB"/>
    <w:rsid w:val="00871AFF"/>
    <w:rsid w:val="00876E57"/>
    <w:rsid w:val="00881FB0"/>
    <w:rsid w:val="00886C21"/>
    <w:rsid w:val="008932F1"/>
    <w:rsid w:val="0089470D"/>
    <w:rsid w:val="00896C18"/>
    <w:rsid w:val="008A77D8"/>
    <w:rsid w:val="008B3C28"/>
    <w:rsid w:val="008D6E1E"/>
    <w:rsid w:val="008F5B5C"/>
    <w:rsid w:val="00910F62"/>
    <w:rsid w:val="00937B1B"/>
    <w:rsid w:val="00941D9F"/>
    <w:rsid w:val="00953E59"/>
    <w:rsid w:val="009703DD"/>
    <w:rsid w:val="00975E63"/>
    <w:rsid w:val="00975F3F"/>
    <w:rsid w:val="0097611E"/>
    <w:rsid w:val="009A078B"/>
    <w:rsid w:val="009C01D6"/>
    <w:rsid w:val="009C1CCC"/>
    <w:rsid w:val="009C58E1"/>
    <w:rsid w:val="009D3794"/>
    <w:rsid w:val="009F63DA"/>
    <w:rsid w:val="00A21F0A"/>
    <w:rsid w:val="00A57329"/>
    <w:rsid w:val="00A63CF3"/>
    <w:rsid w:val="00A823B1"/>
    <w:rsid w:val="00A86092"/>
    <w:rsid w:val="00A902D4"/>
    <w:rsid w:val="00A92BBC"/>
    <w:rsid w:val="00A96E65"/>
    <w:rsid w:val="00AA48E6"/>
    <w:rsid w:val="00AC094B"/>
    <w:rsid w:val="00AC6242"/>
    <w:rsid w:val="00AE0958"/>
    <w:rsid w:val="00AF22C5"/>
    <w:rsid w:val="00AF5327"/>
    <w:rsid w:val="00B039DF"/>
    <w:rsid w:val="00B156D5"/>
    <w:rsid w:val="00B46091"/>
    <w:rsid w:val="00B53925"/>
    <w:rsid w:val="00B659AC"/>
    <w:rsid w:val="00B76D38"/>
    <w:rsid w:val="00B85DE6"/>
    <w:rsid w:val="00B86997"/>
    <w:rsid w:val="00B90059"/>
    <w:rsid w:val="00BA157E"/>
    <w:rsid w:val="00BA2A5D"/>
    <w:rsid w:val="00BB6FA4"/>
    <w:rsid w:val="00BE0068"/>
    <w:rsid w:val="00BE10D8"/>
    <w:rsid w:val="00BF1B46"/>
    <w:rsid w:val="00C0118C"/>
    <w:rsid w:val="00C11A86"/>
    <w:rsid w:val="00C35FA4"/>
    <w:rsid w:val="00C75F59"/>
    <w:rsid w:val="00C76EA5"/>
    <w:rsid w:val="00C83022"/>
    <w:rsid w:val="00C90580"/>
    <w:rsid w:val="00C9088D"/>
    <w:rsid w:val="00CC34A8"/>
    <w:rsid w:val="00CE0257"/>
    <w:rsid w:val="00CE69E1"/>
    <w:rsid w:val="00CF3B16"/>
    <w:rsid w:val="00D03370"/>
    <w:rsid w:val="00D11BE6"/>
    <w:rsid w:val="00D15305"/>
    <w:rsid w:val="00D41EBA"/>
    <w:rsid w:val="00D531DA"/>
    <w:rsid w:val="00D6203A"/>
    <w:rsid w:val="00D8028A"/>
    <w:rsid w:val="00DA26A8"/>
    <w:rsid w:val="00DB1572"/>
    <w:rsid w:val="00DC27AE"/>
    <w:rsid w:val="00DD38C8"/>
    <w:rsid w:val="00DE0281"/>
    <w:rsid w:val="00DE73A9"/>
    <w:rsid w:val="00E13167"/>
    <w:rsid w:val="00E23333"/>
    <w:rsid w:val="00E35F41"/>
    <w:rsid w:val="00E42B80"/>
    <w:rsid w:val="00EA60D6"/>
    <w:rsid w:val="00EB4D27"/>
    <w:rsid w:val="00EB5C47"/>
    <w:rsid w:val="00EC0631"/>
    <w:rsid w:val="00ED56AD"/>
    <w:rsid w:val="00ED607E"/>
    <w:rsid w:val="00ED7D78"/>
    <w:rsid w:val="00EE4BCB"/>
    <w:rsid w:val="00EF524E"/>
    <w:rsid w:val="00F11382"/>
    <w:rsid w:val="00F37E28"/>
    <w:rsid w:val="00F44C40"/>
    <w:rsid w:val="00F467E8"/>
    <w:rsid w:val="00F54E47"/>
    <w:rsid w:val="00F77638"/>
    <w:rsid w:val="00F8018F"/>
    <w:rsid w:val="00F814DC"/>
    <w:rsid w:val="00F8627B"/>
    <w:rsid w:val="00F95767"/>
    <w:rsid w:val="00F969E8"/>
    <w:rsid w:val="00FA6DD4"/>
    <w:rsid w:val="00FB4F8D"/>
    <w:rsid w:val="00FE1775"/>
    <w:rsid w:val="00FE5328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63F3"/>
  <w15:docId w15:val="{EF015209-5613-4D2B-9409-719C710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5F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5F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5F41"/>
    <w:rPr>
      <w:vertAlign w:val="superscript"/>
    </w:rPr>
  </w:style>
  <w:style w:type="paragraph" w:styleId="a7">
    <w:name w:val="List Paragraph"/>
    <w:aliases w:val="ПАРАГРАФ"/>
    <w:basedOn w:val="a"/>
    <w:link w:val="a8"/>
    <w:uiPriority w:val="34"/>
    <w:qFormat/>
    <w:rsid w:val="00F37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"/>
    <w:basedOn w:val="a0"/>
    <w:link w:val="a7"/>
    <w:uiPriority w:val="34"/>
    <w:rsid w:val="00EA6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C1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95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095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E09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E09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09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095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278C0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602431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8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s@ahml.ru" TargetMode="External"/><Relationship Id="rId13" Type="http://schemas.openxmlformats.org/officeDocument/2006/relationships/hyperlink" Target="mailto:duds@ahm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isveshnikova\AppData\Local\Microsoft\Windows\Temporary%20Internet%20Files\Content.Outlook\4LAG8J48\Pismo-upolnomochennogo-organa-ispolnitelnoj-vlasti-subekta-RF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sveshnikova\AppData\Local\Microsoft\Windows\Temporary%20Internet%20Files\Content.Outlook\4LAG8J48\ODS-na-akkreditatsiyu%20(2)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ds@ahm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sveshnikova\AppData\Local\Microsoft\Windows\Temporary%20Internet%20Files\Content.Outlook\4LAG8J48\ODS-na-akkreditatsiyu%20(2)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D220-C0F9-4AEE-BD17-6FD507A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Николаевна</dc:creator>
  <cp:lastModifiedBy>Свешникова Марина Ивановна</cp:lastModifiedBy>
  <cp:revision>3</cp:revision>
  <cp:lastPrinted>2017-05-25T07:01:00Z</cp:lastPrinted>
  <dcterms:created xsi:type="dcterms:W3CDTF">2017-11-10T08:51:00Z</dcterms:created>
  <dcterms:modified xsi:type="dcterms:W3CDTF">2017-11-10T08:52:00Z</dcterms:modified>
</cp:coreProperties>
</file>