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0D" w:rsidRPr="009E616A" w:rsidRDefault="00A24F0D" w:rsidP="00A24F0D">
      <w:pPr>
        <w:pStyle w:val="a9"/>
        <w:rPr>
          <w:szCs w:val="22"/>
        </w:rPr>
      </w:pPr>
      <w:r w:rsidRPr="009E616A">
        <w:rPr>
          <w:szCs w:val="22"/>
        </w:rPr>
        <w:t xml:space="preserve">На панель бизнес-объектов необходимо добавить новый БО «Пакетный </w:t>
      </w:r>
      <w:r>
        <w:rPr>
          <w:szCs w:val="22"/>
        </w:rPr>
        <w:t>экс</w:t>
      </w:r>
      <w:r w:rsidRPr="009E616A">
        <w:rPr>
          <w:szCs w:val="22"/>
        </w:rPr>
        <w:t xml:space="preserve">порт закладных», </w:t>
      </w:r>
      <w:r>
        <w:rPr>
          <w:szCs w:val="22"/>
        </w:rPr>
        <w:t>не содержащий дочерних подпунктов (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_Ref391551770 \h </w:instrText>
      </w:r>
      <w:r>
        <w:rPr>
          <w:szCs w:val="22"/>
        </w:rPr>
      </w:r>
      <w:r>
        <w:rPr>
          <w:szCs w:val="22"/>
        </w:rPr>
        <w:fldChar w:fldCharType="separate"/>
      </w:r>
      <w:r w:rsidRPr="009B6E8E">
        <w:t xml:space="preserve">Рисунок </w:t>
      </w:r>
      <w:r w:rsidRPr="00E048B9">
        <w:t>1</w:t>
      </w:r>
      <w:r>
        <w:rPr>
          <w:szCs w:val="22"/>
        </w:rPr>
        <w:fldChar w:fldCharType="end"/>
      </w:r>
      <w:r>
        <w:rPr>
          <w:szCs w:val="22"/>
        </w:rPr>
        <w:t>).</w:t>
      </w:r>
    </w:p>
    <w:p w:rsidR="00A24F0D" w:rsidRPr="006D27C4" w:rsidRDefault="00A24F0D" w:rsidP="00A24F0D">
      <w:pPr>
        <w:pStyle w:val="ac"/>
        <w:rPr>
          <w:lang w:val="ru-RU"/>
        </w:rPr>
      </w:pPr>
      <w:r w:rsidRPr="006D27C4">
        <w:rPr>
          <w:lang w:val="ru-RU"/>
        </w:rPr>
        <w:t xml:space="preserve"> </w:t>
      </w:r>
      <w:r>
        <w:rPr>
          <w:lang w:val="ru-RU" w:eastAsia="ru-RU"/>
        </w:rPr>
        <w:drawing>
          <wp:inline distT="0" distB="0" distL="0" distR="0" wp14:anchorId="3D0C552C" wp14:editId="1D2C5752">
            <wp:extent cx="1323810" cy="142857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6D27C4" w:rsidRDefault="00A24F0D" w:rsidP="00A24F0D">
      <w:pPr>
        <w:pStyle w:val="ac"/>
        <w:rPr>
          <w:szCs w:val="22"/>
          <w:lang w:val="ru-RU"/>
        </w:rPr>
      </w:pPr>
      <w:bookmarkStart w:id="0" w:name="_Ref391551770"/>
      <w:r w:rsidRPr="009B6E8E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9B6E8E">
        <w:rPr>
          <w:lang w:val="ru-RU"/>
        </w:rPr>
        <w:instrText xml:space="preserve"> </w:instrText>
      </w:r>
      <w:r>
        <w:instrText>SEQ</w:instrText>
      </w:r>
      <w:r w:rsidRPr="009B6E8E">
        <w:rPr>
          <w:lang w:val="ru-RU"/>
        </w:rPr>
        <w:instrText xml:space="preserve"> Рисунок \* </w:instrText>
      </w:r>
      <w:r>
        <w:instrText>ARABIC</w:instrText>
      </w:r>
      <w:r w:rsidRPr="009B6E8E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E048B9">
        <w:rPr>
          <w:lang w:val="ru-RU"/>
        </w:rPr>
        <w:t>1</w:t>
      </w:r>
      <w:r>
        <w:fldChar w:fldCharType="end"/>
      </w:r>
      <w:bookmarkEnd w:id="0"/>
      <w:r w:rsidRPr="009B6E8E">
        <w:rPr>
          <w:lang w:val="ru-RU"/>
        </w:rPr>
        <w:t xml:space="preserve">. </w:t>
      </w:r>
      <w:r>
        <w:rPr>
          <w:lang w:val="ru-RU"/>
        </w:rPr>
        <w:t>Бизнес-объект</w:t>
      </w:r>
      <w:r w:rsidRPr="006D27C4">
        <w:rPr>
          <w:lang w:val="ru-RU"/>
        </w:rPr>
        <w:t xml:space="preserve"> «</w:t>
      </w:r>
      <w:r>
        <w:rPr>
          <w:lang w:val="ru-RU"/>
        </w:rPr>
        <w:t>Пакетный экспорт закладных</w:t>
      </w:r>
      <w:r w:rsidRPr="006D27C4">
        <w:rPr>
          <w:lang w:val="ru-RU"/>
        </w:rPr>
        <w:t>»</w:t>
      </w:r>
    </w:p>
    <w:p w:rsidR="00A24F0D" w:rsidRPr="00335E1B" w:rsidRDefault="00A24F0D" w:rsidP="00A24F0D">
      <w:pPr>
        <w:pStyle w:val="a9"/>
        <w:rPr>
          <w:szCs w:val="22"/>
        </w:rPr>
      </w:pPr>
      <w:r>
        <w:rPr>
          <w:szCs w:val="22"/>
        </w:rPr>
        <w:t xml:space="preserve">При выборе бизнес-объекта должна запускаться процедура выгрузки данных по закладным, в соответствии с описанием раздела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_Ref390166990 \r \h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2.2</w:t>
      </w:r>
      <w:r>
        <w:rPr>
          <w:szCs w:val="22"/>
        </w:rPr>
        <w:fldChar w:fldCharType="end"/>
      </w:r>
      <w:r>
        <w:rPr>
          <w:szCs w:val="22"/>
        </w:rPr>
        <w:t>.</w:t>
      </w:r>
    </w:p>
    <w:p w:rsidR="00A24F0D" w:rsidRDefault="00A24F0D" w:rsidP="00A24F0D">
      <w:pPr>
        <w:pStyle w:val="a9"/>
        <w:rPr>
          <w:szCs w:val="22"/>
        </w:rPr>
      </w:pPr>
      <w:r w:rsidRPr="009E616A">
        <w:rPr>
          <w:szCs w:val="22"/>
        </w:rPr>
        <w:t xml:space="preserve">Данный БО «Пакетный </w:t>
      </w:r>
      <w:r>
        <w:rPr>
          <w:szCs w:val="22"/>
        </w:rPr>
        <w:t>экс</w:t>
      </w:r>
      <w:r w:rsidRPr="009E616A">
        <w:rPr>
          <w:szCs w:val="22"/>
        </w:rPr>
        <w:t>порт закладных» и все его дочерние формы должны быть доступны только гр</w:t>
      </w:r>
      <w:r>
        <w:rPr>
          <w:szCs w:val="22"/>
        </w:rPr>
        <w:t xml:space="preserve">уппе безопасности «AHML - </w:t>
      </w:r>
      <w:r>
        <w:rPr>
          <w:szCs w:val="22"/>
          <w:lang w:val="en-US"/>
        </w:rPr>
        <w:t>Export</w:t>
      </w:r>
      <w:r w:rsidRPr="009E616A">
        <w:rPr>
          <w:szCs w:val="22"/>
        </w:rPr>
        <w:t xml:space="preserve"> </w:t>
      </w:r>
      <w:proofErr w:type="spellStart"/>
      <w:r w:rsidRPr="009E616A">
        <w:rPr>
          <w:szCs w:val="22"/>
        </w:rPr>
        <w:t>Mortgage</w:t>
      </w:r>
      <w:proofErr w:type="spellEnd"/>
      <w:r w:rsidRPr="009E616A">
        <w:rPr>
          <w:szCs w:val="22"/>
        </w:rPr>
        <w:t>».</w:t>
      </w:r>
      <w:r>
        <w:rPr>
          <w:szCs w:val="22"/>
        </w:rPr>
        <w:t xml:space="preserve"> После реализации данного ТЗ в данную группу должны быть добавлены пользователи, входящие в группу безопасности «AHML - </w:t>
      </w:r>
      <w:r>
        <w:rPr>
          <w:szCs w:val="22"/>
          <w:lang w:val="en-US"/>
        </w:rPr>
        <w:t>Import</w:t>
      </w:r>
      <w:r w:rsidRPr="009E616A">
        <w:rPr>
          <w:szCs w:val="22"/>
        </w:rPr>
        <w:t xml:space="preserve"> </w:t>
      </w:r>
      <w:proofErr w:type="spellStart"/>
      <w:r w:rsidRPr="009E616A">
        <w:rPr>
          <w:szCs w:val="22"/>
        </w:rPr>
        <w:t>Mortgage</w:t>
      </w:r>
      <w:proofErr w:type="spellEnd"/>
      <w:r>
        <w:rPr>
          <w:szCs w:val="22"/>
        </w:rPr>
        <w:t>».</w:t>
      </w:r>
    </w:p>
    <w:p w:rsidR="00A24F0D" w:rsidRPr="0088774F" w:rsidRDefault="00A24F0D" w:rsidP="00A24F0D">
      <w:pPr>
        <w:pStyle w:val="2"/>
        <w:ind w:left="792"/>
        <w:rPr>
          <w:rFonts w:ascii="Verdana" w:hAnsi="Verdana"/>
          <w:sz w:val="22"/>
          <w:szCs w:val="22"/>
        </w:rPr>
      </w:pPr>
      <w:bookmarkStart w:id="1" w:name="_Ref390166990"/>
      <w:bookmarkStart w:id="2" w:name="_Ref391048828"/>
      <w:r>
        <w:rPr>
          <w:rFonts w:ascii="Verdana" w:hAnsi="Verdana"/>
          <w:sz w:val="22"/>
          <w:szCs w:val="22"/>
        </w:rPr>
        <w:t xml:space="preserve">Процедура </w:t>
      </w:r>
      <w:bookmarkEnd w:id="1"/>
      <w:r w:rsidRPr="00F37F33">
        <w:rPr>
          <w:rFonts w:ascii="Verdana" w:hAnsi="Verdana"/>
          <w:sz w:val="22"/>
          <w:szCs w:val="22"/>
        </w:rPr>
        <w:t>пакетного экспорта</w:t>
      </w:r>
      <w:r>
        <w:rPr>
          <w:rFonts w:ascii="Verdana" w:hAnsi="Verdana"/>
          <w:sz w:val="22"/>
          <w:szCs w:val="22"/>
        </w:rPr>
        <w:t xml:space="preserve"> закладных</w:t>
      </w:r>
      <w:bookmarkEnd w:id="2"/>
    </w:p>
    <w:p w:rsidR="00A24F0D" w:rsidRDefault="00A24F0D" w:rsidP="00A24F0D">
      <w:pPr>
        <w:pStyle w:val="a9"/>
        <w:spacing w:line="240" w:lineRule="auto"/>
      </w:pPr>
      <w:r>
        <w:t>При запуске процедуры пакетного экспорта закладных должно открываться диалоговое окно «</w:t>
      </w:r>
      <w:r w:rsidRPr="009E616A">
        <w:rPr>
          <w:szCs w:val="22"/>
        </w:rPr>
        <w:t xml:space="preserve">Пакетный </w:t>
      </w:r>
      <w:r>
        <w:rPr>
          <w:szCs w:val="22"/>
        </w:rPr>
        <w:t>экс</w:t>
      </w:r>
      <w:r w:rsidRPr="009E616A">
        <w:rPr>
          <w:szCs w:val="22"/>
        </w:rPr>
        <w:t>порт закладных</w:t>
      </w:r>
      <w:r>
        <w:t>» (</w:t>
      </w:r>
      <w:r>
        <w:fldChar w:fldCharType="begin"/>
      </w:r>
      <w:r>
        <w:instrText xml:space="preserve"> REF _Ref391040469 \h </w:instrText>
      </w:r>
      <w:r>
        <w:fldChar w:fldCharType="separate"/>
      </w:r>
      <w:r w:rsidRPr="007E5DF1">
        <w:t xml:space="preserve">Рисунок </w:t>
      </w:r>
      <w:r w:rsidRPr="00E048B9">
        <w:t>2</w:t>
      </w:r>
      <w:r>
        <w:fldChar w:fldCharType="end"/>
      </w:r>
      <w:r>
        <w:t>), содержащее обязательное для заполнения поле «Номера закладных» (мемо).</w:t>
      </w:r>
    </w:p>
    <w:p w:rsidR="00A24F0D" w:rsidRDefault="00A24F0D" w:rsidP="00A24F0D">
      <w:pPr>
        <w:pStyle w:val="ac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5465D199" wp14:editId="6126ABA7">
            <wp:extent cx="3391469" cy="1620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3211" cy="16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7E5DF1" w:rsidRDefault="00A24F0D" w:rsidP="00A24F0D">
      <w:pPr>
        <w:pStyle w:val="ac"/>
        <w:rPr>
          <w:lang w:val="ru-RU"/>
        </w:rPr>
      </w:pPr>
      <w:bookmarkStart w:id="3" w:name="_Ref391040469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E048B9">
        <w:rPr>
          <w:lang w:val="ru-RU"/>
        </w:rPr>
        <w:t>2</w:t>
      </w:r>
      <w:r>
        <w:fldChar w:fldCharType="end"/>
      </w:r>
      <w:bookmarkEnd w:id="3"/>
      <w:r w:rsidRPr="007E5DF1">
        <w:rPr>
          <w:lang w:val="ru-RU"/>
        </w:rPr>
        <w:t xml:space="preserve">. </w:t>
      </w:r>
      <w:r>
        <w:rPr>
          <w:lang w:val="ru-RU"/>
        </w:rPr>
        <w:t>Диалоговое окно</w:t>
      </w:r>
      <w:r w:rsidRPr="006D27C4">
        <w:rPr>
          <w:lang w:val="ru-RU"/>
        </w:rPr>
        <w:t xml:space="preserve"> «</w:t>
      </w:r>
      <w:r>
        <w:rPr>
          <w:lang w:val="ru-RU"/>
        </w:rPr>
        <w:t>Пакетный экспорт закладных</w:t>
      </w:r>
      <w:r w:rsidRPr="006D27C4">
        <w:rPr>
          <w:lang w:val="ru-RU"/>
        </w:rPr>
        <w:t>»</w:t>
      </w:r>
    </w:p>
    <w:p w:rsidR="00A24F0D" w:rsidRDefault="00A24F0D" w:rsidP="00A24F0D">
      <w:pPr>
        <w:pStyle w:val="a9"/>
        <w:spacing w:line="240" w:lineRule="auto"/>
      </w:pPr>
      <w:r>
        <w:t>При нажатии на кнопку «Отмена» в диалоговом окне данное окно должно закрыться, при этом никаких дополнительных действий производиться не должно.</w:t>
      </w:r>
    </w:p>
    <w:p w:rsidR="00A24F0D" w:rsidRPr="0088774F" w:rsidRDefault="00A24F0D" w:rsidP="00A24F0D">
      <w:pPr>
        <w:pStyle w:val="a9"/>
        <w:spacing w:line="240" w:lineRule="auto"/>
      </w:pPr>
      <w:r>
        <w:t>При нажатии на кнопку «ОК» в диалоговом окне ЕИС должна выполнить следующие действия</w:t>
      </w:r>
      <w:r w:rsidRPr="0088774F">
        <w:t>:</w:t>
      </w:r>
    </w:p>
    <w:p w:rsidR="00A24F0D" w:rsidRDefault="00A24F0D" w:rsidP="00A24F0D">
      <w:pPr>
        <w:pStyle w:val="a9"/>
        <w:numPr>
          <w:ilvl w:val="0"/>
          <w:numId w:val="2"/>
        </w:numPr>
        <w:spacing w:line="240" w:lineRule="auto"/>
      </w:pPr>
      <w:r>
        <w:t xml:space="preserve">Значение поля «Номера закладных» разделяется на подстроки, каждая из которых должна являться номером закладной в ЕИС АИЖК. Символами, разделяющими подстроки могут являться следующие пробельные символы </w:t>
      </w:r>
      <w:r>
        <w:rPr>
          <w:lang w:val="en-US"/>
        </w:rPr>
        <w:t>Unicode</w:t>
      </w:r>
      <w:r>
        <w:t xml:space="preserve"> (в квадратных скобках приведен код символа):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</w:pPr>
      <w:r w:rsidRPr="004B28DE">
        <w:t>CHARACTER TABULATION</w:t>
      </w:r>
      <w:r>
        <w:t xml:space="preserve"> [</w:t>
      </w:r>
      <w:r w:rsidRPr="004B28DE">
        <w:t>0009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  <w:rPr>
          <w:lang w:val="en-US"/>
        </w:rPr>
      </w:pPr>
      <w:r w:rsidRPr="004B28DE">
        <w:rPr>
          <w:lang w:val="en-US"/>
        </w:rPr>
        <w:t>LINE FEED (LF)</w:t>
      </w:r>
      <w:r>
        <w:t xml:space="preserve"> </w:t>
      </w:r>
      <w:r>
        <w:rPr>
          <w:lang w:val="en-US"/>
        </w:rPr>
        <w:t>[</w:t>
      </w:r>
      <w:r w:rsidRPr="004B28DE">
        <w:rPr>
          <w:lang w:val="en-US"/>
        </w:rPr>
        <w:t>000A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</w:pPr>
      <w:r w:rsidRPr="004B28DE">
        <w:t>LINE TABULATION</w:t>
      </w:r>
      <w:r>
        <w:rPr>
          <w:lang w:val="en-US"/>
        </w:rPr>
        <w:t xml:space="preserve"> [</w:t>
      </w:r>
      <w:r w:rsidRPr="004B28DE">
        <w:t>000B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  <w:rPr>
          <w:lang w:val="en-US"/>
        </w:rPr>
      </w:pPr>
      <w:r w:rsidRPr="004B28DE">
        <w:rPr>
          <w:lang w:val="en-US"/>
        </w:rPr>
        <w:t>FORM FEED (FF)</w:t>
      </w:r>
      <w:r>
        <w:rPr>
          <w:lang w:val="en-US"/>
        </w:rPr>
        <w:t xml:space="preserve"> [</w:t>
      </w:r>
      <w:r w:rsidRPr="004B28DE">
        <w:rPr>
          <w:lang w:val="en-US"/>
        </w:rPr>
        <w:t>000C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  <w:rPr>
          <w:lang w:val="en-US"/>
        </w:rPr>
      </w:pPr>
      <w:r w:rsidRPr="004B28DE">
        <w:rPr>
          <w:lang w:val="en-US"/>
        </w:rPr>
        <w:t>CARRIAGE RETURN (CR)</w:t>
      </w:r>
      <w:r>
        <w:rPr>
          <w:lang w:val="en-US"/>
        </w:rPr>
        <w:t xml:space="preserve"> [</w:t>
      </w:r>
      <w:r w:rsidRPr="004B28DE">
        <w:rPr>
          <w:lang w:val="en-US"/>
        </w:rPr>
        <w:t>000D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</w:pPr>
      <w:r w:rsidRPr="004B28DE">
        <w:lastRenderedPageBreak/>
        <w:t>SPACE</w:t>
      </w:r>
      <w:r>
        <w:rPr>
          <w:lang w:val="en-US"/>
        </w:rPr>
        <w:t xml:space="preserve"> [</w:t>
      </w:r>
      <w:r w:rsidRPr="004B28DE">
        <w:t>0020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</w:pPr>
      <w:r w:rsidRPr="004B28DE">
        <w:t>NEXT LINE (NEL)</w:t>
      </w:r>
      <w:r>
        <w:rPr>
          <w:lang w:val="en-US"/>
        </w:rPr>
        <w:t xml:space="preserve"> [</w:t>
      </w:r>
      <w:r w:rsidRPr="004B28DE">
        <w:t>0085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numPr>
          <w:ilvl w:val="1"/>
          <w:numId w:val="2"/>
        </w:numPr>
        <w:spacing w:line="240" w:lineRule="auto"/>
        <w:rPr>
          <w:lang w:val="en-US"/>
        </w:rPr>
      </w:pPr>
      <w:r w:rsidRPr="004B28DE">
        <w:rPr>
          <w:lang w:val="en-US"/>
        </w:rPr>
        <w:t>NO-BREAK SPACE</w:t>
      </w:r>
      <w:r>
        <w:rPr>
          <w:lang w:val="en-US"/>
        </w:rPr>
        <w:t xml:space="preserve"> [</w:t>
      </w:r>
      <w:r w:rsidRPr="004B28DE">
        <w:rPr>
          <w:lang w:val="en-US"/>
        </w:rPr>
        <w:t>00A0</w:t>
      </w:r>
      <w:r>
        <w:rPr>
          <w:lang w:val="en-US"/>
        </w:rPr>
        <w:t>]</w:t>
      </w:r>
      <w:r>
        <w:t>;</w:t>
      </w:r>
    </w:p>
    <w:p w:rsidR="00A24F0D" w:rsidRPr="004B28DE" w:rsidRDefault="00A24F0D" w:rsidP="00A24F0D">
      <w:pPr>
        <w:pStyle w:val="a9"/>
        <w:spacing w:line="240" w:lineRule="auto"/>
        <w:ind w:left="927" w:firstLine="0"/>
        <w:rPr>
          <w:lang w:val="en-US"/>
        </w:rPr>
      </w:pPr>
      <w:r w:rsidRPr="004B28DE">
        <w:t>и</w:t>
      </w:r>
      <w:r w:rsidRPr="004B28DE">
        <w:rPr>
          <w:lang w:val="en-US"/>
        </w:rPr>
        <w:t xml:space="preserve"> </w:t>
      </w:r>
      <w:r w:rsidRPr="004B28DE">
        <w:t>другие</w:t>
      </w:r>
      <w:r w:rsidRPr="004B28DE">
        <w:rPr>
          <w:lang w:val="en-US"/>
        </w:rPr>
        <w:t xml:space="preserve">, </w:t>
      </w:r>
      <w:r w:rsidRPr="004B28DE">
        <w:t>имеющие</w:t>
      </w:r>
      <w:r w:rsidRPr="004B28DE">
        <w:rPr>
          <w:lang w:val="en-US"/>
        </w:rPr>
        <w:t xml:space="preserve"> </w:t>
      </w:r>
      <w:r w:rsidRPr="004B28DE">
        <w:t>категорию</w:t>
      </w:r>
      <w:r w:rsidRPr="004B28DE">
        <w:rPr>
          <w:lang w:val="en-US"/>
        </w:rPr>
        <w:t xml:space="preserve"> Space separator (</w:t>
      </w:r>
      <w:proofErr w:type="spellStart"/>
      <w:r w:rsidRPr="004B28DE">
        <w:rPr>
          <w:lang w:val="en-US"/>
        </w:rPr>
        <w:t>Zs</w:t>
      </w:r>
      <w:proofErr w:type="spellEnd"/>
      <w:r w:rsidRPr="004B28DE">
        <w:rPr>
          <w:lang w:val="en-US"/>
        </w:rPr>
        <w:t>), Line separator (</w:t>
      </w:r>
      <w:proofErr w:type="spellStart"/>
      <w:r w:rsidRPr="004B28DE">
        <w:rPr>
          <w:lang w:val="en-US"/>
        </w:rPr>
        <w:t>Zl</w:t>
      </w:r>
      <w:proofErr w:type="spellEnd"/>
      <w:r w:rsidRPr="004B28DE">
        <w:rPr>
          <w:lang w:val="en-US"/>
        </w:rPr>
        <w:t xml:space="preserve">) </w:t>
      </w:r>
      <w:r w:rsidRPr="004B28DE">
        <w:t>и</w:t>
      </w:r>
      <w:r w:rsidRPr="004B28DE">
        <w:rPr>
          <w:lang w:val="en-US"/>
        </w:rPr>
        <w:t xml:space="preserve"> Paragraph separator (</w:t>
      </w:r>
      <w:proofErr w:type="spellStart"/>
      <w:r w:rsidRPr="004B28DE">
        <w:rPr>
          <w:lang w:val="en-US"/>
        </w:rPr>
        <w:t>Zp</w:t>
      </w:r>
      <w:proofErr w:type="spellEnd"/>
      <w:r w:rsidRPr="004B28DE">
        <w:rPr>
          <w:lang w:val="en-US"/>
        </w:rPr>
        <w:t>).</w:t>
      </w:r>
    </w:p>
    <w:p w:rsidR="00A24F0D" w:rsidRDefault="00A24F0D" w:rsidP="00A24F0D">
      <w:pPr>
        <w:pStyle w:val="a9"/>
        <w:numPr>
          <w:ilvl w:val="0"/>
          <w:numId w:val="2"/>
        </w:numPr>
        <w:spacing w:line="240" w:lineRule="auto"/>
      </w:pPr>
      <w:r>
        <w:t>Если в п.1 найдено более 1000 номеров закладных, то должно отображаться диалоговое окно, содержащее сообщение об ошибке «Список номеров закладных не может содержать более 1000 элементов.». После закрытия диалогового окна процедура экспорта останавливается.</w:t>
      </w:r>
    </w:p>
    <w:p w:rsidR="00A24F0D" w:rsidRDefault="00A24F0D" w:rsidP="00A24F0D">
      <w:pPr>
        <w:pStyle w:val="a9"/>
        <w:numPr>
          <w:ilvl w:val="0"/>
          <w:numId w:val="2"/>
        </w:numPr>
        <w:spacing w:line="240" w:lineRule="auto"/>
      </w:pPr>
      <w:r>
        <w:t>Отбираются закладные, номера которых определены в п.1. Если партнер пользователя, выполняющего экспорт, не имеет прав доступа к закладной, номер которой указан в списке поля «Номера закладных», либо закладная не соответствует Базовому ипотечному продукту, то она не должна быть отобрана.</w:t>
      </w:r>
    </w:p>
    <w:p w:rsidR="00A24F0D" w:rsidRPr="0088774F" w:rsidRDefault="00A24F0D" w:rsidP="00A24F0D">
      <w:pPr>
        <w:pStyle w:val="a9"/>
        <w:numPr>
          <w:ilvl w:val="0"/>
          <w:numId w:val="2"/>
        </w:numPr>
        <w:spacing w:line="240" w:lineRule="auto"/>
      </w:pPr>
      <w:r>
        <w:t xml:space="preserve">Для каждой закладной, отобранной в п.3, формируется файл экспорта в формате </w:t>
      </w:r>
      <w:r>
        <w:rPr>
          <w:lang w:val="en-US"/>
        </w:rPr>
        <w:t>XML</w:t>
      </w:r>
      <w:r>
        <w:t xml:space="preserve"> (</w:t>
      </w:r>
      <w:r>
        <w:rPr>
          <w:lang w:val="en-US"/>
        </w:rPr>
        <w:t>Pivotal</w:t>
      </w:r>
      <w:r>
        <w:t>) в соответствии с описанием документа «</w:t>
      </w:r>
      <w:r w:rsidRPr="00D31C86">
        <w:t>Описание структуры универсальной схемы импорта Кредитного Дела в ЕИС АИЖК</w:t>
      </w:r>
      <w:r>
        <w:t xml:space="preserve">» (документ и </w:t>
      </w:r>
      <w:r>
        <w:rPr>
          <w:lang w:val="en-US"/>
        </w:rPr>
        <w:t>XSD</w:t>
      </w:r>
      <w:r w:rsidRPr="001D461C">
        <w:t>-</w:t>
      </w:r>
      <w:r>
        <w:t>схема «</w:t>
      </w:r>
      <w:r w:rsidRPr="005F4D40">
        <w:t xml:space="preserve">Mortgage.xsd» </w:t>
      </w:r>
      <w:r>
        <w:t xml:space="preserve">доступны на странице </w:t>
      </w:r>
      <w:hyperlink r:id="rId8" w:history="1">
        <w:r w:rsidRPr="005F4D40">
          <w:t>http://www.ahml.ru/ru/participants/is/integration/</w:t>
        </w:r>
      </w:hyperlink>
      <w:r w:rsidRPr="005F4D40">
        <w:t>,</w:t>
      </w:r>
      <w:r>
        <w:rPr>
          <w:rStyle w:val="a8"/>
        </w:rPr>
        <w:t xml:space="preserve"> </w:t>
      </w:r>
      <w:r w:rsidRPr="005F4D40">
        <w:t>секция «Множественный импорт закладных в формате Pivotal»</w:t>
      </w:r>
      <w:r>
        <w:t xml:space="preserve">). Файлы документов, существующие в кредитном деле </w:t>
      </w:r>
      <w:r w:rsidRPr="00716D6E">
        <w:t>(</w:t>
      </w:r>
      <w:r>
        <w:t xml:space="preserve">передаются в элементах с типом </w:t>
      </w:r>
      <w:proofErr w:type="spellStart"/>
      <w:r w:rsidRPr="00716D6E">
        <w:t>attachment</w:t>
      </w:r>
      <w:proofErr w:type="spellEnd"/>
      <w:r w:rsidRPr="00716D6E">
        <w:t>)</w:t>
      </w:r>
      <w:r>
        <w:t>, в формируемый файл экспорта сохраняться не должны.</w:t>
      </w:r>
    </w:p>
    <w:p w:rsidR="00A24F0D" w:rsidRDefault="00A24F0D" w:rsidP="00A24F0D">
      <w:pPr>
        <w:pStyle w:val="a9"/>
        <w:numPr>
          <w:ilvl w:val="0"/>
          <w:numId w:val="2"/>
        </w:numPr>
        <w:spacing w:line="240" w:lineRule="auto"/>
      </w:pPr>
      <w:r>
        <w:t>Все файлы экспорта в формате X</w:t>
      </w:r>
      <w:r>
        <w:rPr>
          <w:lang w:val="en-US"/>
        </w:rPr>
        <w:t>ML</w:t>
      </w:r>
      <w:r>
        <w:t xml:space="preserve">, сформированные в п.5, должны упаковываться в один архивный файл </w:t>
      </w:r>
      <w:r>
        <w:rPr>
          <w:lang w:val="en-US"/>
        </w:rPr>
        <w:t>zip</w:t>
      </w:r>
      <w:r>
        <w:t>-формата (</w:t>
      </w:r>
      <w:r>
        <w:rPr>
          <w:lang w:val="en-US"/>
        </w:rPr>
        <w:t>zip</w:t>
      </w:r>
      <w:r>
        <w:t>-файл), который после сохранения в него всех закладных становится доступным для загрузки пользователю, выполняющему экспорт (</w:t>
      </w:r>
      <w:r>
        <w:fldChar w:fldCharType="begin"/>
      </w:r>
      <w:r>
        <w:instrText xml:space="preserve"> REF _Ref391047247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3</w:t>
      </w:r>
      <w:r>
        <w:fldChar w:fldCharType="end"/>
      </w:r>
      <w:r>
        <w:t xml:space="preserve">). </w:t>
      </w:r>
    </w:p>
    <w:p w:rsidR="00A24F0D" w:rsidRDefault="00A24F0D" w:rsidP="00A24F0D">
      <w:pPr>
        <w:pStyle w:val="ac"/>
      </w:pPr>
      <w:r>
        <w:rPr>
          <w:lang w:val="ru-RU" w:eastAsia="ru-RU"/>
        </w:rPr>
        <w:drawing>
          <wp:inline distT="0" distB="0" distL="0" distR="0" wp14:anchorId="25373916" wp14:editId="5295D86F">
            <wp:extent cx="6120765" cy="3416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7E5DF1" w:rsidRDefault="00A24F0D" w:rsidP="00A24F0D">
      <w:pPr>
        <w:pStyle w:val="ac"/>
        <w:rPr>
          <w:lang w:val="ru-RU"/>
        </w:rPr>
      </w:pPr>
      <w:bookmarkStart w:id="4" w:name="_Ref391047247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3</w:t>
      </w:r>
      <w:r>
        <w:fldChar w:fldCharType="end"/>
      </w:r>
      <w:bookmarkEnd w:id="4"/>
      <w:r w:rsidRPr="007E5DF1">
        <w:rPr>
          <w:lang w:val="ru-RU"/>
        </w:rPr>
        <w:t xml:space="preserve">. </w:t>
      </w:r>
      <w:r>
        <w:rPr>
          <w:lang w:val="ru-RU"/>
        </w:rPr>
        <w:t xml:space="preserve">Окно загрузки </w:t>
      </w:r>
      <w:r>
        <w:t>zip</w:t>
      </w:r>
      <w:r w:rsidRPr="00BA5EA9">
        <w:rPr>
          <w:lang w:val="ru-RU"/>
        </w:rPr>
        <w:t>-</w:t>
      </w:r>
      <w:r>
        <w:rPr>
          <w:lang w:val="ru-RU"/>
        </w:rPr>
        <w:t>файла экспорта</w:t>
      </w:r>
    </w:p>
    <w:p w:rsidR="00A24F0D" w:rsidRDefault="00A24F0D" w:rsidP="00A24F0D">
      <w:pPr>
        <w:pStyle w:val="a9"/>
        <w:spacing w:line="240" w:lineRule="auto"/>
        <w:ind w:left="927" w:firstLine="0"/>
      </w:pPr>
      <w:r>
        <w:t xml:space="preserve">Наименование </w:t>
      </w:r>
      <w:r>
        <w:rPr>
          <w:lang w:val="en-US"/>
        </w:rPr>
        <w:t>zip</w:t>
      </w:r>
      <w:r>
        <w:t>-файл должно формироваться в соответствии со следующим шаблоном «</w:t>
      </w:r>
      <w:r w:rsidRPr="00BF2131">
        <w:t>[</w:t>
      </w:r>
      <w:r>
        <w:t>ГГММДД</w:t>
      </w:r>
      <w:r w:rsidRPr="00BF2131">
        <w:t>]</w:t>
      </w:r>
      <w:r>
        <w:t>-</w:t>
      </w:r>
      <w:r w:rsidRPr="00BF2131">
        <w:t>[</w:t>
      </w:r>
      <w:r>
        <w:t>ЧЧММСС</w:t>
      </w:r>
      <w:r w:rsidRPr="00BF2131">
        <w:t>].</w:t>
      </w:r>
      <w:r>
        <w:rPr>
          <w:lang w:val="en-US"/>
        </w:rPr>
        <w:t>zip</w:t>
      </w:r>
      <w:r>
        <w:t>», где «ГГММДД» - текущая дата (две цифры для года), «ЧЧММСС» - текущее время (включая секунды), например</w:t>
      </w:r>
      <w:r w:rsidRPr="00054405">
        <w:t>:</w:t>
      </w:r>
      <w:r>
        <w:t xml:space="preserve"> «140801-145127.</w:t>
      </w:r>
      <w:r>
        <w:rPr>
          <w:lang w:val="en-US"/>
        </w:rPr>
        <w:t>zip</w:t>
      </w:r>
      <w:r>
        <w:t>».</w:t>
      </w:r>
    </w:p>
    <w:p w:rsidR="00A24F0D" w:rsidRPr="0088774F" w:rsidRDefault="00A24F0D" w:rsidP="00A24F0D">
      <w:pPr>
        <w:pStyle w:val="a9"/>
        <w:spacing w:line="240" w:lineRule="auto"/>
      </w:pPr>
      <w:r w:rsidRPr="00176126">
        <w:t xml:space="preserve">Во время процедуры </w:t>
      </w:r>
      <w:r>
        <w:t>пакетного экс</w:t>
      </w:r>
      <w:r w:rsidRPr="00176126">
        <w:t>порта</w:t>
      </w:r>
      <w:r>
        <w:t xml:space="preserve"> (после выполнения п.4)</w:t>
      </w:r>
      <w:r w:rsidRPr="00176126">
        <w:t xml:space="preserve"> пользователю поверх открытых окон ЕИС должно отображаться сообщение с текстом: «</w:t>
      </w:r>
      <w:r>
        <w:t>Экспо</w:t>
      </w:r>
      <w:r w:rsidRPr="00176126">
        <w:t>рт закладных…»</w:t>
      </w:r>
      <w:r>
        <w:t xml:space="preserve"> (</w:t>
      </w:r>
      <w:r>
        <w:fldChar w:fldCharType="begin"/>
      </w:r>
      <w:r>
        <w:instrText xml:space="preserve"> REF _Ref391047828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4</w:t>
      </w:r>
      <w:r>
        <w:fldChar w:fldCharType="end"/>
      </w:r>
      <w:r w:rsidRPr="00176126">
        <w:t xml:space="preserve">) без возможности закрыть данное сообщение </w:t>
      </w:r>
      <w:r>
        <w:t xml:space="preserve">до завершения формирования </w:t>
      </w:r>
      <w:r>
        <w:rPr>
          <w:lang w:val="en-US"/>
        </w:rPr>
        <w:t>zip</w:t>
      </w:r>
      <w:r w:rsidRPr="00176126">
        <w:t>-</w:t>
      </w:r>
      <w:r>
        <w:t>файла.</w:t>
      </w:r>
    </w:p>
    <w:p w:rsidR="00A24F0D" w:rsidRPr="00010314" w:rsidRDefault="00A24F0D" w:rsidP="00A24F0D">
      <w:pPr>
        <w:pStyle w:val="ac"/>
        <w:rPr>
          <w:lang w:val="ru-RU"/>
        </w:rPr>
      </w:pPr>
      <w:r>
        <w:rPr>
          <w:lang w:val="ru-RU" w:eastAsia="ru-RU"/>
        </w:rPr>
        <w:drawing>
          <wp:inline distT="0" distB="0" distL="0" distR="0" wp14:anchorId="085651FA" wp14:editId="7293A83A">
            <wp:extent cx="3057099" cy="7061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3329" cy="70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Default="00A24F0D" w:rsidP="00A24F0D">
      <w:pPr>
        <w:pStyle w:val="ac"/>
        <w:rPr>
          <w:lang w:val="ru-RU"/>
        </w:rPr>
      </w:pPr>
      <w:bookmarkStart w:id="5" w:name="_Ref391047828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4</w:t>
      </w:r>
      <w:r>
        <w:fldChar w:fldCharType="end"/>
      </w:r>
      <w:bookmarkEnd w:id="5"/>
      <w:r w:rsidRPr="007E5DF1">
        <w:rPr>
          <w:lang w:val="ru-RU"/>
        </w:rPr>
        <w:t xml:space="preserve">. </w:t>
      </w:r>
      <w:r>
        <w:rPr>
          <w:lang w:val="ru-RU"/>
        </w:rPr>
        <w:t>Сообщение о выполнении операции экспорта</w:t>
      </w:r>
    </w:p>
    <w:p w:rsidR="00A24F0D" w:rsidRDefault="00A24F0D" w:rsidP="00A24F0D">
      <w:pPr>
        <w:pStyle w:val="a9"/>
        <w:spacing w:line="240" w:lineRule="auto"/>
      </w:pPr>
      <w:r>
        <w:t>Поле «Номер закладной»</w:t>
      </w:r>
      <w:r w:rsidRPr="008954E4">
        <w:t xml:space="preserve"> </w:t>
      </w:r>
      <w:r>
        <w:t>диалогового окна</w:t>
      </w:r>
      <w:r w:rsidRPr="006D27C4">
        <w:t xml:space="preserve"> «</w:t>
      </w:r>
      <w:r>
        <w:t>Пакетный экспорт закладных</w:t>
      </w:r>
      <w:r w:rsidRPr="006D27C4">
        <w:t>»</w:t>
      </w:r>
      <w:r>
        <w:t xml:space="preserve"> может быть заполнено, например, следующим образом:</w:t>
      </w:r>
    </w:p>
    <w:p w:rsidR="00A24F0D" w:rsidRDefault="00A24F0D" w:rsidP="00A24F0D">
      <w:pPr>
        <w:pStyle w:val="a9"/>
        <w:numPr>
          <w:ilvl w:val="0"/>
          <w:numId w:val="3"/>
        </w:numPr>
        <w:spacing w:line="240" w:lineRule="auto"/>
      </w:pPr>
      <w:r>
        <w:t>Перед началом процедуры пакетного экспорта пользователь отбирает кредитные дела, предназначенные для экспорта, используя возможности расширенного поиска ЕИС АИЖК (</w:t>
      </w:r>
      <w:r>
        <w:fldChar w:fldCharType="begin"/>
      </w:r>
      <w:r>
        <w:instrText xml:space="preserve"> REF _Ref391549232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5</w:t>
      </w:r>
      <w:r>
        <w:fldChar w:fldCharType="end"/>
      </w:r>
      <w:r>
        <w:t>);</w:t>
      </w:r>
    </w:p>
    <w:p w:rsidR="00A24F0D" w:rsidRDefault="00A24F0D" w:rsidP="00A24F0D">
      <w:pPr>
        <w:pStyle w:val="ac"/>
      </w:pPr>
      <w:r>
        <w:rPr>
          <w:lang w:val="ru-RU" w:eastAsia="ru-RU"/>
        </w:rPr>
        <w:lastRenderedPageBreak/>
        <w:drawing>
          <wp:inline distT="0" distB="0" distL="0" distR="0" wp14:anchorId="7685055A" wp14:editId="682B53AA">
            <wp:extent cx="5486400" cy="392056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983" cy="39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7E5DF1" w:rsidRDefault="00A24F0D" w:rsidP="00A24F0D">
      <w:pPr>
        <w:pStyle w:val="ac"/>
        <w:rPr>
          <w:lang w:val="ru-RU"/>
        </w:rPr>
      </w:pPr>
      <w:bookmarkStart w:id="6" w:name="_Ref391549232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5</w:t>
      </w:r>
      <w:r>
        <w:fldChar w:fldCharType="end"/>
      </w:r>
      <w:bookmarkEnd w:id="6"/>
      <w:r w:rsidRPr="007E5DF1">
        <w:rPr>
          <w:lang w:val="ru-RU"/>
        </w:rPr>
        <w:t xml:space="preserve">. </w:t>
      </w:r>
      <w:r>
        <w:rPr>
          <w:lang w:val="ru-RU"/>
        </w:rPr>
        <w:t>Поиск закладных для</w:t>
      </w:r>
      <w:r w:rsidRPr="006D27C4">
        <w:rPr>
          <w:lang w:val="ru-RU"/>
        </w:rPr>
        <w:t xml:space="preserve"> </w:t>
      </w:r>
      <w:r>
        <w:rPr>
          <w:lang w:val="ru-RU"/>
        </w:rPr>
        <w:t>экспорта</w:t>
      </w:r>
    </w:p>
    <w:p w:rsidR="00A24F0D" w:rsidRDefault="00A24F0D" w:rsidP="00A24F0D">
      <w:pPr>
        <w:pStyle w:val="a9"/>
        <w:numPr>
          <w:ilvl w:val="0"/>
          <w:numId w:val="3"/>
        </w:numPr>
        <w:spacing w:line="240" w:lineRule="auto"/>
      </w:pPr>
      <w:r>
        <w:t>На форме поиска пользователю необходимо нажать кнопку «Экспорт», в результате чего должно открыться диалоговое окно «Укажите, куда экспортировать данные» (</w:t>
      </w:r>
      <w:r>
        <w:fldChar w:fldCharType="begin"/>
      </w:r>
      <w:r>
        <w:instrText xml:space="preserve"> REF _Ref391549242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6</w:t>
      </w:r>
      <w:r>
        <w:fldChar w:fldCharType="end"/>
      </w:r>
      <w:r>
        <w:t>).</w:t>
      </w:r>
    </w:p>
    <w:p w:rsidR="00A24F0D" w:rsidRPr="005F4D40" w:rsidRDefault="00A24F0D" w:rsidP="00A24F0D">
      <w:pPr>
        <w:pStyle w:val="ac"/>
        <w:rPr>
          <w:bCs w:val="0"/>
          <w:lang w:val="ru-RU"/>
        </w:rPr>
      </w:pPr>
      <w:r w:rsidRPr="00F2742E">
        <w:rPr>
          <w:lang w:val="ru-RU" w:eastAsia="ru-RU"/>
        </w:rPr>
        <w:drawing>
          <wp:inline distT="0" distB="0" distL="0" distR="0" wp14:anchorId="39BE1ABB" wp14:editId="4D144F99">
            <wp:extent cx="3843131" cy="206131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4688" cy="206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>ъ</w:t>
      </w:r>
    </w:p>
    <w:p w:rsidR="00A24F0D" w:rsidRPr="007E5DF1" w:rsidRDefault="00A24F0D" w:rsidP="00A24F0D">
      <w:pPr>
        <w:pStyle w:val="ac"/>
        <w:rPr>
          <w:lang w:val="ru-RU"/>
        </w:rPr>
      </w:pPr>
      <w:bookmarkStart w:id="7" w:name="_Ref391549242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6</w:t>
      </w:r>
      <w:r>
        <w:fldChar w:fldCharType="end"/>
      </w:r>
      <w:bookmarkEnd w:id="7"/>
      <w:r w:rsidRPr="007E5DF1">
        <w:rPr>
          <w:lang w:val="ru-RU"/>
        </w:rPr>
        <w:t xml:space="preserve">. </w:t>
      </w:r>
      <w:r>
        <w:rPr>
          <w:lang w:val="ru-RU"/>
        </w:rPr>
        <w:t>Диалоговое окно выбора способа экспорта</w:t>
      </w:r>
    </w:p>
    <w:p w:rsidR="00A24F0D" w:rsidRDefault="00A24F0D" w:rsidP="00A24F0D">
      <w:pPr>
        <w:pStyle w:val="a9"/>
        <w:numPr>
          <w:ilvl w:val="0"/>
          <w:numId w:val="3"/>
        </w:numPr>
        <w:spacing w:line="240" w:lineRule="auto"/>
      </w:pPr>
      <w:r>
        <w:t xml:space="preserve">В диалоговом окне пользователю необходимо выбрать способ экспорта «В </w:t>
      </w:r>
      <w:r>
        <w:rPr>
          <w:lang w:val="en-US"/>
        </w:rPr>
        <w:t>Excel</w:t>
      </w:r>
      <w:r>
        <w:t>»</w:t>
      </w:r>
      <w:r w:rsidRPr="005F4D40">
        <w:t xml:space="preserve"> (</w:t>
      </w:r>
      <w:r>
        <w:t xml:space="preserve">установлен по умолчанию) и начать кнопку «ОК», в результате чего будет сформирован файл в формате </w:t>
      </w:r>
      <w:r>
        <w:rPr>
          <w:lang w:val="en-US"/>
        </w:rPr>
        <w:t>MS</w:t>
      </w:r>
      <w:r w:rsidRPr="005F4D40">
        <w:t xml:space="preserve"> </w:t>
      </w:r>
      <w:r>
        <w:rPr>
          <w:lang w:val="en-US"/>
        </w:rPr>
        <w:t>Excel</w:t>
      </w:r>
      <w:r>
        <w:t>, содержащий данные по отобранным закладным, в частности номера всех отобранных закладных (</w:t>
      </w:r>
      <w:r>
        <w:fldChar w:fldCharType="begin"/>
      </w:r>
      <w:r>
        <w:instrText xml:space="preserve"> REF _Ref391549819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7</w:t>
      </w:r>
      <w:r>
        <w:fldChar w:fldCharType="end"/>
      </w:r>
      <w:r>
        <w:t>).</w:t>
      </w:r>
    </w:p>
    <w:p w:rsidR="00A24F0D" w:rsidRDefault="00A24F0D" w:rsidP="00A24F0D">
      <w:pPr>
        <w:pStyle w:val="ac"/>
      </w:pPr>
      <w:r w:rsidRPr="00F2742E">
        <w:rPr>
          <w:lang w:val="ru-RU" w:eastAsia="ru-RU"/>
        </w:rPr>
        <w:lastRenderedPageBreak/>
        <w:drawing>
          <wp:inline distT="0" distB="0" distL="0" distR="0" wp14:anchorId="4C377D06" wp14:editId="07C4201B">
            <wp:extent cx="4191609" cy="182243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1884" cy="18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B161F1" w:rsidRDefault="00A24F0D" w:rsidP="00A24F0D">
      <w:pPr>
        <w:pStyle w:val="ac"/>
        <w:rPr>
          <w:lang w:val="ru-RU"/>
        </w:rPr>
      </w:pPr>
      <w:bookmarkStart w:id="8" w:name="_Ref391549819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7</w:t>
      </w:r>
      <w:r>
        <w:fldChar w:fldCharType="end"/>
      </w:r>
      <w:bookmarkEnd w:id="8"/>
      <w:r w:rsidRPr="007E5DF1">
        <w:rPr>
          <w:lang w:val="ru-RU"/>
        </w:rPr>
        <w:t xml:space="preserve">. </w:t>
      </w:r>
      <w:r>
        <w:rPr>
          <w:lang w:val="ru-RU"/>
        </w:rPr>
        <w:t>Файл MS Excel с результатами отбора закладных</w:t>
      </w:r>
    </w:p>
    <w:p w:rsidR="00A24F0D" w:rsidRDefault="00A24F0D" w:rsidP="00A24F0D">
      <w:pPr>
        <w:pStyle w:val="a9"/>
        <w:numPr>
          <w:ilvl w:val="0"/>
          <w:numId w:val="3"/>
        </w:numPr>
        <w:spacing w:line="240" w:lineRule="auto"/>
      </w:pPr>
      <w:r>
        <w:t xml:space="preserve">В файле </w:t>
      </w:r>
      <w:r>
        <w:rPr>
          <w:lang w:val="en-US"/>
        </w:rPr>
        <w:t>MS</w:t>
      </w:r>
      <w:r w:rsidRPr="005F4D40">
        <w:t xml:space="preserve"> </w:t>
      </w:r>
      <w:r>
        <w:rPr>
          <w:lang w:val="en-US"/>
        </w:rPr>
        <w:t>Excel</w:t>
      </w:r>
      <w:r>
        <w:t xml:space="preserve"> пользователю необходимо выделить колонку с номерами закладных и скопировать их в поле «Номера закладных» через буфер обмена </w:t>
      </w:r>
      <w:r w:rsidRPr="005F4D40">
        <w:t>(</w:t>
      </w:r>
      <w:r>
        <w:t>«</w:t>
      </w:r>
      <w:r>
        <w:rPr>
          <w:lang w:val="en-US"/>
        </w:rPr>
        <w:t>Ctrl</w:t>
      </w:r>
      <w:r w:rsidRPr="005F4D40">
        <w:t>+</w:t>
      </w:r>
      <w:r>
        <w:rPr>
          <w:lang w:val="en-US"/>
        </w:rPr>
        <w:t>C</w:t>
      </w:r>
      <w:r>
        <w:t>»/«</w:t>
      </w:r>
      <w:r>
        <w:rPr>
          <w:lang w:val="en-US"/>
        </w:rPr>
        <w:t>Ctrl</w:t>
      </w:r>
      <w:r w:rsidRPr="001D461C">
        <w:t>+</w:t>
      </w:r>
      <w:r>
        <w:rPr>
          <w:lang w:val="en-US"/>
        </w:rPr>
        <w:t>V</w:t>
      </w:r>
      <w:r>
        <w:t>»</w:t>
      </w:r>
      <w:r w:rsidRPr="005F4D40">
        <w:t>) (</w:t>
      </w:r>
      <w:r>
        <w:fldChar w:fldCharType="begin"/>
      </w:r>
      <w:r>
        <w:instrText xml:space="preserve"> REF _Ref391550340 \h </w:instrText>
      </w:r>
      <w:r>
        <w:fldChar w:fldCharType="separate"/>
      </w:r>
      <w:r w:rsidRPr="007E5DF1">
        <w:t xml:space="preserve">Рисунок </w:t>
      </w:r>
      <w:r>
        <w:rPr>
          <w:noProof/>
        </w:rPr>
        <w:t>8</w:t>
      </w:r>
      <w:r>
        <w:fldChar w:fldCharType="end"/>
      </w:r>
      <w:r w:rsidRPr="005F4D40">
        <w:t>)</w:t>
      </w:r>
      <w:r>
        <w:t>.</w:t>
      </w:r>
    </w:p>
    <w:p w:rsidR="00A24F0D" w:rsidRDefault="00A24F0D" w:rsidP="00A24F0D">
      <w:pPr>
        <w:pStyle w:val="ac"/>
      </w:pPr>
      <w:r>
        <w:rPr>
          <w:lang w:val="ru-RU" w:eastAsia="ru-RU"/>
        </w:rPr>
        <w:drawing>
          <wp:inline distT="0" distB="0" distL="0" distR="0" wp14:anchorId="1AF280C5" wp14:editId="6442C75A">
            <wp:extent cx="3518611" cy="168158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511" cy="16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0D" w:rsidRPr="00F76544" w:rsidRDefault="00A24F0D" w:rsidP="00A24F0D">
      <w:pPr>
        <w:pStyle w:val="ac"/>
        <w:rPr>
          <w:lang w:val="ru-RU"/>
        </w:rPr>
      </w:pPr>
      <w:bookmarkStart w:id="9" w:name="_Ref391550340"/>
      <w:r w:rsidRPr="007E5DF1">
        <w:rPr>
          <w:lang w:val="ru-RU"/>
        </w:rPr>
        <w:t xml:space="preserve">Рисунок </w:t>
      </w:r>
      <w:r>
        <w:rPr>
          <w:noProof w:val="0"/>
        </w:rPr>
        <w:fldChar w:fldCharType="begin"/>
      </w:r>
      <w:r w:rsidRPr="007E5DF1">
        <w:rPr>
          <w:lang w:val="ru-RU"/>
        </w:rPr>
        <w:instrText xml:space="preserve"> </w:instrText>
      </w:r>
      <w:r>
        <w:instrText>SEQ</w:instrText>
      </w:r>
      <w:r w:rsidRPr="007E5DF1">
        <w:rPr>
          <w:lang w:val="ru-RU"/>
        </w:rPr>
        <w:instrText xml:space="preserve"> Рисунок \* </w:instrText>
      </w:r>
      <w:r>
        <w:instrText>ARABIC</w:instrText>
      </w:r>
      <w:r w:rsidRPr="007E5DF1">
        <w:rPr>
          <w:lang w:val="ru-RU"/>
        </w:rPr>
        <w:instrText xml:space="preserve"> </w:instrText>
      </w:r>
      <w:r>
        <w:rPr>
          <w:noProof w:val="0"/>
        </w:rPr>
        <w:fldChar w:fldCharType="separate"/>
      </w:r>
      <w:r w:rsidRPr="005F4D40">
        <w:rPr>
          <w:lang w:val="ru-RU"/>
        </w:rPr>
        <w:t>8</w:t>
      </w:r>
      <w:r>
        <w:fldChar w:fldCharType="end"/>
      </w:r>
      <w:bookmarkEnd w:id="9"/>
      <w:r w:rsidRPr="007E5DF1">
        <w:rPr>
          <w:lang w:val="ru-RU"/>
        </w:rPr>
        <w:t xml:space="preserve">. </w:t>
      </w:r>
      <w:r>
        <w:rPr>
          <w:lang w:val="ru-RU"/>
        </w:rPr>
        <w:t>Заполнение поля «Номера закладных»</w:t>
      </w:r>
    </w:p>
    <w:p w:rsidR="00A24F0D" w:rsidRPr="00F76544" w:rsidRDefault="00A24F0D" w:rsidP="00A24F0D">
      <w:pPr>
        <w:pStyle w:val="aa"/>
        <w:rPr>
          <w:lang w:eastAsia="en-US"/>
        </w:rPr>
      </w:pPr>
    </w:p>
    <w:p w:rsidR="001900A8" w:rsidRDefault="00A24F0D">
      <w:bookmarkStart w:id="10" w:name="_GoBack"/>
      <w:bookmarkEnd w:id="10"/>
    </w:p>
    <w:sectPr w:rsidR="001900A8" w:rsidSect="00240107"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39" w:code="9"/>
      <w:pgMar w:top="567" w:right="1134" w:bottom="1701" w:left="1134" w:header="403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49" w:rsidRPr="005F4D40" w:rsidRDefault="00A24F0D" w:rsidP="009628BA">
    <w:pPr>
      <w:pStyle w:val="a5"/>
      <w:framePr w:wrap="around" w:vAnchor="text" w:hAnchor="margin" w:xAlign="right" w:y="1"/>
      <w:rPr>
        <w:rStyle w:val="a7"/>
        <w:sz w:val="22"/>
        <w:szCs w:val="22"/>
      </w:rPr>
    </w:pPr>
    <w:r w:rsidRPr="005F4D40">
      <w:rPr>
        <w:rStyle w:val="a7"/>
        <w:sz w:val="22"/>
        <w:szCs w:val="22"/>
      </w:rPr>
      <w:fldChar w:fldCharType="begin"/>
    </w:r>
    <w:r w:rsidRPr="005F4D40">
      <w:rPr>
        <w:rStyle w:val="a7"/>
        <w:sz w:val="22"/>
        <w:szCs w:val="22"/>
      </w:rPr>
      <w:instrText xml:space="preserve"> PAGE   \* MERGEFORMAT </w:instrText>
    </w:r>
    <w:r w:rsidRPr="005F4D40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1</w:t>
    </w:r>
    <w:r w:rsidRPr="005F4D40">
      <w:rPr>
        <w:rStyle w:val="a7"/>
        <w:sz w:val="22"/>
        <w:szCs w:val="22"/>
      </w:rPr>
      <w:fldChar w:fldCharType="end"/>
    </w:r>
  </w:p>
  <w:p w:rsidR="000D7E49" w:rsidRPr="00A7501A" w:rsidRDefault="00A24F0D" w:rsidP="00556A20">
    <w:pPr>
      <w:pStyle w:val="a5"/>
      <w:ind w:right="284"/>
      <w:jc w:val="left"/>
      <w:rPr>
        <w:rFonts w:ascii="Verdana" w:hAnsi="Verdana"/>
        <w:szCs w:val="20"/>
      </w:rPr>
    </w:pPr>
    <w:r w:rsidRPr="00A7501A">
      <w:rPr>
        <w:rFonts w:ascii="Verdana" w:hAnsi="Verdana"/>
        <w:szCs w:val="20"/>
      </w:rPr>
      <w:t>Т</w:t>
    </w:r>
    <w:r w:rsidRPr="00A7501A">
      <w:rPr>
        <w:rFonts w:ascii="Verdana" w:hAnsi="Verdana"/>
        <w:szCs w:val="20"/>
      </w:rPr>
      <w:t>ехническое задание</w:t>
    </w:r>
    <w:r w:rsidRPr="00A7501A">
      <w:rPr>
        <w:rFonts w:ascii="Verdana" w:hAnsi="Verdana"/>
        <w:szCs w:val="20"/>
      </w:rPr>
      <w:t xml:space="preserve"> №</w:t>
    </w:r>
    <w:sdt>
      <w:sdtPr>
        <w:rPr>
          <w:rFonts w:ascii="Verdana" w:hAnsi="Verdana"/>
          <w:szCs w:val="20"/>
        </w:rPr>
        <w:alias w:val="Keywords"/>
        <w:tag w:val=""/>
        <w:id w:val="361559619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rPr>
            <w:rFonts w:ascii="Verdana" w:hAnsi="Verdana"/>
            <w:szCs w:val="20"/>
          </w:rPr>
          <w:t xml:space="preserve">     </w:t>
        </w:r>
      </w:sdtContent>
    </w:sdt>
    <w:r w:rsidRPr="005F4D40">
      <w:rPr>
        <w:rFonts w:ascii="Verdana" w:hAnsi="Verdana"/>
        <w:szCs w:val="20"/>
      </w:rPr>
      <w:t xml:space="preserve"> «</w:t>
    </w:r>
    <w:sdt>
      <w:sdtPr>
        <w:rPr>
          <w:rFonts w:ascii="Verdana" w:hAnsi="Verdana"/>
          <w:szCs w:val="20"/>
        </w:rPr>
        <w:id w:val="-521868890"/>
        <w:docPartObj>
          <w:docPartGallery w:val="Page Numbers (Bottom of Page)"/>
          <w:docPartUnique/>
        </w:docPartObj>
      </w:sdtPr>
      <w:sdtEndPr/>
      <w:sdtContent>
        <w:r w:rsidRPr="005F4D40">
          <w:rPr>
            <w:rFonts w:ascii="Verdana" w:hAnsi="Verdana"/>
            <w:szCs w:val="20"/>
          </w:rPr>
          <w:fldChar w:fldCharType="begin"/>
        </w:r>
        <w:r w:rsidRPr="005F4D40">
          <w:rPr>
            <w:rFonts w:ascii="Verdana" w:hAnsi="Verdana"/>
            <w:szCs w:val="20"/>
          </w:rPr>
          <w:instrText xml:space="preserve"> DOCPROPERTY  Title  \* MERGEFORMAT </w:instrText>
        </w:r>
        <w:r w:rsidRPr="005F4D40">
          <w:rPr>
            <w:rFonts w:ascii="Verdana" w:hAnsi="Verdana"/>
            <w:szCs w:val="20"/>
          </w:rPr>
          <w:fldChar w:fldCharType="separate"/>
        </w:r>
        <w:r w:rsidRPr="005F4D40">
          <w:rPr>
            <w:rFonts w:ascii="Verdana" w:hAnsi="Verdana"/>
            <w:szCs w:val="20"/>
          </w:rPr>
          <w:t>Пакетный экспорт закладных в формате Pivotal</w:t>
        </w:r>
        <w:r w:rsidRPr="005F4D40">
          <w:rPr>
            <w:rFonts w:ascii="Verdana" w:hAnsi="Verdana"/>
            <w:szCs w:val="20"/>
          </w:rPr>
          <w:fldChar w:fldCharType="end"/>
        </w:r>
        <w:r w:rsidRPr="005F4D40">
          <w:rPr>
            <w:rFonts w:ascii="Verdana" w:hAnsi="Verdana"/>
            <w:szCs w:val="20"/>
          </w:rPr>
          <w:t>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5C" w:rsidRPr="006C1878" w:rsidRDefault="00A24F0D" w:rsidP="00A9365C">
    <w:pPr>
      <w:tabs>
        <w:tab w:val="right" w:pos="9638"/>
      </w:tabs>
      <w:jc w:val="left"/>
      <w:rPr>
        <w:kern w:val="1"/>
        <w:sz w:val="20"/>
        <w:szCs w:val="20"/>
        <w:lang w:eastAsia="ar-SA"/>
      </w:rPr>
    </w:pPr>
    <w:r>
      <w:fldChar w:fldCharType="begin"/>
    </w:r>
    <w:r>
      <w:instrText xml:space="preserve"> TITLE   \* MERGEFORMAT </w:instrText>
    </w:r>
    <w:r>
      <w:fldChar w:fldCharType="separate"/>
    </w:r>
    <w:r>
      <w:rPr>
        <w:kern w:val="1"/>
        <w:sz w:val="20"/>
        <w:szCs w:val="20"/>
        <w:lang w:eastAsia="ar-SA"/>
      </w:rPr>
      <w:t>Интеграция ЕИС и ЦФТ - Реализация сервисов по расчету ПГ до выкупа</w:t>
    </w:r>
    <w:r>
      <w:rPr>
        <w:kern w:val="1"/>
        <w:sz w:val="20"/>
        <w:szCs w:val="20"/>
        <w:lang w:eastAsia="ar-SA"/>
      </w:rPr>
      <w:fldChar w:fldCharType="end"/>
    </w:r>
  </w:p>
  <w:p w:rsidR="00A9365C" w:rsidRPr="006C1878" w:rsidRDefault="00A24F0D" w:rsidP="00A9365C">
    <w:pPr>
      <w:tabs>
        <w:tab w:val="right" w:pos="9638"/>
      </w:tabs>
      <w:jc w:val="left"/>
      <w:rPr>
        <w:sz w:val="20"/>
        <w:szCs w:val="20"/>
      </w:rPr>
    </w:pPr>
    <w:r w:rsidRPr="006C1878">
      <w:rPr>
        <w:kern w:val="1"/>
        <w:sz w:val="20"/>
        <w:szCs w:val="20"/>
        <w:lang w:eastAsia="ar-SA"/>
      </w:rPr>
      <w:fldChar w:fldCharType="begin"/>
    </w:r>
    <w:r w:rsidRPr="006C1878">
      <w:rPr>
        <w:kern w:val="1"/>
        <w:sz w:val="20"/>
        <w:szCs w:val="20"/>
        <w:lang w:eastAsia="ar-SA"/>
      </w:rPr>
      <w:instrText xml:space="preserve"> SUBJECT   \* MERGEFORMAT </w:instrText>
    </w:r>
    <w:r w:rsidRPr="006C1878">
      <w:rPr>
        <w:kern w:val="1"/>
        <w:sz w:val="20"/>
        <w:szCs w:val="20"/>
        <w:lang w:eastAsia="ar-SA"/>
      </w:rPr>
      <w:fldChar w:fldCharType="end"/>
    </w:r>
    <w:r w:rsidRPr="006C1878">
      <w:rPr>
        <w:kern w:val="1"/>
        <w:sz w:val="20"/>
        <w:szCs w:val="20"/>
        <w:lang w:eastAsia="ar-SA"/>
      </w:rPr>
      <w:fldChar w:fldCharType="begin"/>
    </w:r>
    <w:r w:rsidRPr="006C1878">
      <w:rPr>
        <w:kern w:val="1"/>
        <w:sz w:val="20"/>
        <w:szCs w:val="20"/>
        <w:lang w:eastAsia="ar-SA"/>
      </w:rPr>
      <w:instrText xml:space="preserve"> KEYWORDS   \* MERGEFORMAT </w:instrText>
    </w:r>
    <w:r w:rsidRPr="006C1878">
      <w:rPr>
        <w:kern w:val="1"/>
        <w:sz w:val="20"/>
        <w:szCs w:val="20"/>
        <w:lang w:eastAsia="ar-SA"/>
      </w:rPr>
      <w:fldChar w:fldCharType="separate"/>
    </w:r>
    <w:proofErr w:type="spellStart"/>
    <w:r>
      <w:rPr>
        <w:kern w:val="1"/>
        <w:sz w:val="20"/>
        <w:szCs w:val="20"/>
        <w:lang w:eastAsia="ar-SA"/>
      </w:rPr>
      <w:t>Сre</w:t>
    </w:r>
    <w:r>
      <w:rPr>
        <w:kern w:val="1"/>
        <w:sz w:val="20"/>
        <w:szCs w:val="20"/>
        <w:lang w:eastAsia="ar-SA"/>
      </w:rPr>
      <w:t>ditCalcRq</w:t>
    </w:r>
    <w:proofErr w:type="spellEnd"/>
    <w:r w:rsidRPr="006C1878">
      <w:rPr>
        <w:kern w:val="1"/>
        <w:sz w:val="20"/>
        <w:szCs w:val="20"/>
        <w:lang w:eastAsia="ar-SA"/>
      </w:rPr>
      <w:fldChar w:fldCharType="end"/>
    </w:r>
    <w:r w:rsidRPr="006C1878">
      <w:rPr>
        <w:kern w:val="1"/>
        <w:sz w:val="20"/>
        <w:szCs w:val="20"/>
        <w:lang w:eastAsia="ar-SA"/>
      </w:rPr>
      <w:tab/>
    </w:r>
    <w:r w:rsidRPr="006C1878">
      <w:rPr>
        <w:sz w:val="20"/>
        <w:szCs w:val="20"/>
      </w:rPr>
      <w:fldChar w:fldCharType="begin"/>
    </w:r>
    <w:r w:rsidRPr="006C1878">
      <w:rPr>
        <w:sz w:val="20"/>
        <w:szCs w:val="20"/>
      </w:rPr>
      <w:instrText xml:space="preserve"> PAGE   \* MERGEFORMAT </w:instrText>
    </w:r>
    <w:r w:rsidRPr="006C187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C1878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5C" w:rsidRPr="00D64B97" w:rsidRDefault="00A24F0D" w:rsidP="00A9365C">
    <w:pPr>
      <w:pStyle w:val="a3"/>
      <w:tabs>
        <w:tab w:val="left" w:pos="3540"/>
        <w:tab w:val="right" w:pos="8461"/>
      </w:tabs>
      <w:rPr>
        <w:b/>
        <w:i w:val="0"/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0" wp14:anchorId="73B8A47D" wp14:editId="0D8B499F">
          <wp:simplePos x="0" y="0"/>
          <wp:positionH relativeFrom="margin">
            <wp:posOffset>5511800</wp:posOffset>
          </wp:positionH>
          <wp:positionV relativeFrom="paragraph">
            <wp:posOffset>15875</wp:posOffset>
          </wp:positionV>
          <wp:extent cx="607060" cy="409575"/>
          <wp:effectExtent l="0" t="0" r="2540" b="9525"/>
          <wp:wrapSquare wrapText="left"/>
          <wp:docPr id="7" name="Picture 7" descr="Логотип АИЖ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АИЖ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365C" w:rsidRPr="001D22AF" w:rsidRDefault="00A24F0D" w:rsidP="00A9365C">
    <w:pPr>
      <w:pStyle w:val="a3"/>
    </w:pPr>
    <w:r w:rsidRPr="001D22AF">
      <w:t xml:space="preserve">ОАО «Агентство по ипотечному жилищному </w:t>
    </w:r>
    <w:r w:rsidRPr="00E51948">
      <w:t>кредитованию</w:t>
    </w:r>
    <w:r w:rsidRPr="001D22AF">
      <w:t>»</w:t>
    </w:r>
  </w:p>
  <w:p w:rsidR="00A9365C" w:rsidRPr="00C76DE2" w:rsidRDefault="00A24F0D" w:rsidP="00A9365C">
    <w:pPr>
      <w:pStyle w:val="a3"/>
    </w:pPr>
    <w:r w:rsidRPr="001D22AF">
      <w:t xml:space="preserve">117418, г. Москва, ул. </w:t>
    </w:r>
    <w:proofErr w:type="spellStart"/>
    <w:r w:rsidRPr="001D22AF">
      <w:t>Новочер</w:t>
    </w:r>
    <w:r>
      <w:t>ё</w:t>
    </w:r>
    <w:r w:rsidRPr="001D22AF">
      <w:t>мушкинская</w:t>
    </w:r>
    <w:proofErr w:type="spellEnd"/>
    <w:r w:rsidRPr="001D22AF">
      <w:t>, д. 69-Б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F3B"/>
    <w:multiLevelType w:val="multilevel"/>
    <w:tmpl w:val="2D3A847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F337A"/>
    <w:multiLevelType w:val="hybridMultilevel"/>
    <w:tmpl w:val="011C0580"/>
    <w:lvl w:ilvl="0" w:tplc="95624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22EA7"/>
    <w:multiLevelType w:val="hybridMultilevel"/>
    <w:tmpl w:val="7230FDBA"/>
    <w:lvl w:ilvl="0" w:tplc="54001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0D"/>
    <w:rsid w:val="00063A45"/>
    <w:rsid w:val="001309A1"/>
    <w:rsid w:val="00A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4F0D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F0D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4F0D"/>
    <w:pPr>
      <w:tabs>
        <w:tab w:val="center" w:pos="4677"/>
        <w:tab w:val="right" w:pos="9355"/>
      </w:tabs>
      <w:ind w:right="1177"/>
      <w:jc w:val="right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24F0D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A24F0D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A24F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A24F0D"/>
    <w:rPr>
      <w:sz w:val="24"/>
    </w:rPr>
  </w:style>
  <w:style w:type="character" w:styleId="a8">
    <w:name w:val="Hyperlink"/>
    <w:basedOn w:val="a0"/>
    <w:uiPriority w:val="99"/>
    <w:unhideWhenUsed/>
    <w:rsid w:val="00A24F0D"/>
    <w:rPr>
      <w:color w:val="0000FF"/>
      <w:u w:val="single"/>
    </w:rPr>
  </w:style>
  <w:style w:type="paragraph" w:customStyle="1" w:styleId="a9">
    <w:name w:val="АИЖК_Основной текстовый абзац"/>
    <w:basedOn w:val="a"/>
    <w:link w:val="Char"/>
    <w:qFormat/>
    <w:rsid w:val="00A24F0D"/>
    <w:pPr>
      <w:spacing w:before="120" w:line="276" w:lineRule="auto"/>
      <w:ind w:firstLine="567"/>
    </w:pPr>
    <w:rPr>
      <w:rFonts w:ascii="Verdana" w:hAnsi="Verdana"/>
      <w:sz w:val="22"/>
    </w:rPr>
  </w:style>
  <w:style w:type="character" w:customStyle="1" w:styleId="Char">
    <w:name w:val="АИЖК_Основной текстовый абзац Char"/>
    <w:basedOn w:val="a0"/>
    <w:link w:val="a9"/>
    <w:rsid w:val="00A24F0D"/>
    <w:rPr>
      <w:rFonts w:ascii="Verdana" w:eastAsia="Times New Roman" w:hAnsi="Verdana" w:cs="Times New Roman"/>
      <w:szCs w:val="24"/>
      <w:lang w:eastAsia="ru-RU"/>
    </w:rPr>
  </w:style>
  <w:style w:type="paragraph" w:customStyle="1" w:styleId="aa">
    <w:name w:val="Подпись рисунка"/>
    <w:basedOn w:val="ab"/>
    <w:link w:val="Char0"/>
    <w:rsid w:val="00A24F0D"/>
    <w:pPr>
      <w:spacing w:before="120" w:after="120" w:line="276" w:lineRule="auto"/>
      <w:ind w:firstLine="567"/>
      <w:jc w:val="center"/>
    </w:pPr>
    <w:rPr>
      <w:rFonts w:ascii="Verdana" w:hAnsi="Verdana"/>
      <w:b w:val="0"/>
      <w:color w:val="auto"/>
      <w:sz w:val="22"/>
      <w:szCs w:val="20"/>
    </w:rPr>
  </w:style>
  <w:style w:type="character" w:customStyle="1" w:styleId="Char0">
    <w:name w:val="Подпись рисунка Char"/>
    <w:basedOn w:val="a0"/>
    <w:link w:val="aa"/>
    <w:rsid w:val="00A24F0D"/>
    <w:rPr>
      <w:rFonts w:ascii="Verdana" w:eastAsia="Times New Roman" w:hAnsi="Verdana" w:cs="Times New Roman"/>
      <w:bCs/>
      <w:szCs w:val="20"/>
      <w:lang w:eastAsia="ru-RU"/>
    </w:rPr>
  </w:style>
  <w:style w:type="paragraph" w:customStyle="1" w:styleId="2">
    <w:name w:val="АИЖК_Раздел_2_ТЗ"/>
    <w:basedOn w:val="a"/>
    <w:next w:val="a9"/>
    <w:link w:val="2Char"/>
    <w:qFormat/>
    <w:rsid w:val="00A24F0D"/>
    <w:pPr>
      <w:keepNext/>
      <w:numPr>
        <w:ilvl w:val="1"/>
        <w:numId w:val="1"/>
      </w:numPr>
      <w:spacing w:before="120" w:after="120"/>
      <w:outlineLvl w:val="0"/>
    </w:pPr>
    <w:rPr>
      <w:rFonts w:cs="Arial"/>
      <w:b/>
      <w:bCs/>
      <w:kern w:val="32"/>
    </w:rPr>
  </w:style>
  <w:style w:type="character" w:customStyle="1" w:styleId="2Char">
    <w:name w:val="АИЖК_Раздел_2_ТЗ Char"/>
    <w:basedOn w:val="a0"/>
    <w:link w:val="2"/>
    <w:rsid w:val="00A24F0D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ac">
    <w:name w:val="АИЖК_Рисунок_ТЗ"/>
    <w:basedOn w:val="ab"/>
    <w:next w:val="aa"/>
    <w:link w:val="Char1"/>
    <w:qFormat/>
    <w:rsid w:val="00A24F0D"/>
    <w:pPr>
      <w:keepNext/>
      <w:spacing w:before="120" w:after="120"/>
      <w:jc w:val="center"/>
    </w:pPr>
    <w:rPr>
      <w:rFonts w:ascii="Verdana" w:hAnsi="Verdana"/>
      <w:b w:val="0"/>
      <w:noProof/>
      <w:color w:val="auto"/>
      <w:sz w:val="22"/>
      <w:szCs w:val="20"/>
      <w:lang w:val="en-US" w:eastAsia="en-US"/>
    </w:rPr>
  </w:style>
  <w:style w:type="character" w:customStyle="1" w:styleId="Char1">
    <w:name w:val="АИЖК_Рисунок_ТЗ Char"/>
    <w:basedOn w:val="a0"/>
    <w:link w:val="ac"/>
    <w:rsid w:val="00A24F0D"/>
    <w:rPr>
      <w:rFonts w:ascii="Verdana" w:eastAsia="Times New Roman" w:hAnsi="Verdana" w:cs="Times New Roman"/>
      <w:bCs/>
      <w:noProof/>
      <w:szCs w:val="20"/>
      <w:lang w:val="en-US"/>
    </w:rPr>
  </w:style>
  <w:style w:type="paragraph" w:customStyle="1" w:styleId="3">
    <w:name w:val="АИЖК_Раздел_3_ТЗ"/>
    <w:basedOn w:val="2"/>
    <w:qFormat/>
    <w:rsid w:val="00A24F0D"/>
    <w:pPr>
      <w:numPr>
        <w:ilvl w:val="2"/>
      </w:numPr>
      <w:tabs>
        <w:tab w:val="num" w:pos="360"/>
      </w:tabs>
    </w:pPr>
    <w:rPr>
      <w:rFonts w:ascii="Verdana" w:hAnsi="Verdana"/>
      <w:sz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A24F0D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24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4F0D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F0D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24F0D"/>
    <w:pPr>
      <w:tabs>
        <w:tab w:val="center" w:pos="4677"/>
        <w:tab w:val="right" w:pos="9355"/>
      </w:tabs>
      <w:ind w:right="1177"/>
      <w:jc w:val="right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24F0D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A24F0D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A24F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A24F0D"/>
    <w:rPr>
      <w:sz w:val="24"/>
    </w:rPr>
  </w:style>
  <w:style w:type="character" w:styleId="a8">
    <w:name w:val="Hyperlink"/>
    <w:basedOn w:val="a0"/>
    <w:uiPriority w:val="99"/>
    <w:unhideWhenUsed/>
    <w:rsid w:val="00A24F0D"/>
    <w:rPr>
      <w:color w:val="0000FF"/>
      <w:u w:val="single"/>
    </w:rPr>
  </w:style>
  <w:style w:type="paragraph" w:customStyle="1" w:styleId="a9">
    <w:name w:val="АИЖК_Основной текстовый абзац"/>
    <w:basedOn w:val="a"/>
    <w:link w:val="Char"/>
    <w:qFormat/>
    <w:rsid w:val="00A24F0D"/>
    <w:pPr>
      <w:spacing w:before="120" w:line="276" w:lineRule="auto"/>
      <w:ind w:firstLine="567"/>
    </w:pPr>
    <w:rPr>
      <w:rFonts w:ascii="Verdana" w:hAnsi="Verdana"/>
      <w:sz w:val="22"/>
    </w:rPr>
  </w:style>
  <w:style w:type="character" w:customStyle="1" w:styleId="Char">
    <w:name w:val="АИЖК_Основной текстовый абзац Char"/>
    <w:basedOn w:val="a0"/>
    <w:link w:val="a9"/>
    <w:rsid w:val="00A24F0D"/>
    <w:rPr>
      <w:rFonts w:ascii="Verdana" w:eastAsia="Times New Roman" w:hAnsi="Verdana" w:cs="Times New Roman"/>
      <w:szCs w:val="24"/>
      <w:lang w:eastAsia="ru-RU"/>
    </w:rPr>
  </w:style>
  <w:style w:type="paragraph" w:customStyle="1" w:styleId="aa">
    <w:name w:val="Подпись рисунка"/>
    <w:basedOn w:val="ab"/>
    <w:link w:val="Char0"/>
    <w:rsid w:val="00A24F0D"/>
    <w:pPr>
      <w:spacing w:before="120" w:after="120" w:line="276" w:lineRule="auto"/>
      <w:ind w:firstLine="567"/>
      <w:jc w:val="center"/>
    </w:pPr>
    <w:rPr>
      <w:rFonts w:ascii="Verdana" w:hAnsi="Verdana"/>
      <w:b w:val="0"/>
      <w:color w:val="auto"/>
      <w:sz w:val="22"/>
      <w:szCs w:val="20"/>
    </w:rPr>
  </w:style>
  <w:style w:type="character" w:customStyle="1" w:styleId="Char0">
    <w:name w:val="Подпись рисунка Char"/>
    <w:basedOn w:val="a0"/>
    <w:link w:val="aa"/>
    <w:rsid w:val="00A24F0D"/>
    <w:rPr>
      <w:rFonts w:ascii="Verdana" w:eastAsia="Times New Roman" w:hAnsi="Verdana" w:cs="Times New Roman"/>
      <w:bCs/>
      <w:szCs w:val="20"/>
      <w:lang w:eastAsia="ru-RU"/>
    </w:rPr>
  </w:style>
  <w:style w:type="paragraph" w:customStyle="1" w:styleId="2">
    <w:name w:val="АИЖК_Раздел_2_ТЗ"/>
    <w:basedOn w:val="a"/>
    <w:next w:val="a9"/>
    <w:link w:val="2Char"/>
    <w:qFormat/>
    <w:rsid w:val="00A24F0D"/>
    <w:pPr>
      <w:keepNext/>
      <w:numPr>
        <w:ilvl w:val="1"/>
        <w:numId w:val="1"/>
      </w:numPr>
      <w:spacing w:before="120" w:after="120"/>
      <w:outlineLvl w:val="0"/>
    </w:pPr>
    <w:rPr>
      <w:rFonts w:cs="Arial"/>
      <w:b/>
      <w:bCs/>
      <w:kern w:val="32"/>
    </w:rPr>
  </w:style>
  <w:style w:type="character" w:customStyle="1" w:styleId="2Char">
    <w:name w:val="АИЖК_Раздел_2_ТЗ Char"/>
    <w:basedOn w:val="a0"/>
    <w:link w:val="2"/>
    <w:rsid w:val="00A24F0D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ac">
    <w:name w:val="АИЖК_Рисунок_ТЗ"/>
    <w:basedOn w:val="ab"/>
    <w:next w:val="aa"/>
    <w:link w:val="Char1"/>
    <w:qFormat/>
    <w:rsid w:val="00A24F0D"/>
    <w:pPr>
      <w:keepNext/>
      <w:spacing w:before="120" w:after="120"/>
      <w:jc w:val="center"/>
    </w:pPr>
    <w:rPr>
      <w:rFonts w:ascii="Verdana" w:hAnsi="Verdana"/>
      <w:b w:val="0"/>
      <w:noProof/>
      <w:color w:val="auto"/>
      <w:sz w:val="22"/>
      <w:szCs w:val="20"/>
      <w:lang w:val="en-US" w:eastAsia="en-US"/>
    </w:rPr>
  </w:style>
  <w:style w:type="character" w:customStyle="1" w:styleId="Char1">
    <w:name w:val="АИЖК_Рисунок_ТЗ Char"/>
    <w:basedOn w:val="a0"/>
    <w:link w:val="ac"/>
    <w:rsid w:val="00A24F0D"/>
    <w:rPr>
      <w:rFonts w:ascii="Verdana" w:eastAsia="Times New Roman" w:hAnsi="Verdana" w:cs="Times New Roman"/>
      <w:bCs/>
      <w:noProof/>
      <w:szCs w:val="20"/>
      <w:lang w:val="en-US"/>
    </w:rPr>
  </w:style>
  <w:style w:type="paragraph" w:customStyle="1" w:styleId="3">
    <w:name w:val="АИЖК_Раздел_3_ТЗ"/>
    <w:basedOn w:val="2"/>
    <w:qFormat/>
    <w:rsid w:val="00A24F0D"/>
    <w:pPr>
      <w:numPr>
        <w:ilvl w:val="2"/>
      </w:numPr>
      <w:tabs>
        <w:tab w:val="num" w:pos="360"/>
      </w:tabs>
    </w:pPr>
    <w:rPr>
      <w:rFonts w:ascii="Verdana" w:hAnsi="Verdana"/>
      <w:sz w:val="22"/>
    </w:rPr>
  </w:style>
  <w:style w:type="paragraph" w:styleId="ab">
    <w:name w:val="caption"/>
    <w:basedOn w:val="a"/>
    <w:next w:val="a"/>
    <w:uiPriority w:val="35"/>
    <w:semiHidden/>
    <w:unhideWhenUsed/>
    <w:qFormat/>
    <w:rsid w:val="00A24F0D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24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/ru/participants/is/integration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Язовский Александр Вадимович</dc:creator>
  <cp:lastModifiedBy>Язовский Александр Вадимович</cp:lastModifiedBy>
  <cp:revision>1</cp:revision>
  <dcterms:created xsi:type="dcterms:W3CDTF">2014-09-03T11:05:00Z</dcterms:created>
  <dcterms:modified xsi:type="dcterms:W3CDTF">2014-09-03T11:06:00Z</dcterms:modified>
</cp:coreProperties>
</file>