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88" w:rsidRDefault="00E67388" w:rsidP="00E67388">
      <w:pPr>
        <w:spacing w:after="240"/>
        <w:ind w:left="-142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7A231C57" wp14:editId="3003356F">
            <wp:extent cx="1052423" cy="491706"/>
            <wp:effectExtent l="0" t="0" r="0" b="3810"/>
            <wp:docPr id="2" name="Рисунок 55" descr="ДОМ РФ_АИЖ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ДОМ РФ_АИЖ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9" cy="4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88" w:rsidRPr="007364C8" w:rsidRDefault="00E67388" w:rsidP="00E67388">
      <w:pPr>
        <w:spacing w:after="240"/>
        <w:ind w:lef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Критерии аккредитации претендента</w:t>
      </w:r>
      <w:r>
        <w:rPr>
          <w:rFonts w:ascii="Tahoma" w:hAnsi="Tahoma" w:cs="Tahoma"/>
          <w:b/>
        </w:rPr>
        <w:t xml:space="preserve"> на роль «Агент по выдаче»</w:t>
      </w:r>
    </w:p>
    <w:p w:rsidR="00E67388" w:rsidRPr="007364C8" w:rsidRDefault="00E67388" w:rsidP="00E67388">
      <w:pPr>
        <w:rPr>
          <w:rFonts w:ascii="Tahoma" w:hAnsi="Tahoma" w:cs="Tahoma"/>
          <w:b/>
        </w:rPr>
      </w:pPr>
    </w:p>
    <w:tbl>
      <w:tblPr>
        <w:tblStyle w:val="a5"/>
        <w:tblW w:w="9640" w:type="dxa"/>
        <w:tblInd w:w="-17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"/>
        <w:gridCol w:w="4332"/>
        <w:gridCol w:w="3402"/>
        <w:gridCol w:w="1417"/>
      </w:tblGrid>
      <w:tr w:rsidR="00E67388" w:rsidRPr="00615934" w:rsidTr="005C4A9F">
        <w:tc>
          <w:tcPr>
            <w:tcW w:w="9640" w:type="dxa"/>
            <w:gridSpan w:val="4"/>
            <w:shd w:val="clear" w:color="auto" w:fill="2F444E"/>
          </w:tcPr>
          <w:p w:rsidR="00E67388" w:rsidRPr="00615934" w:rsidRDefault="00E67388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159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КРИТЕРИИ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Претендент – юридическое лицо, образованное и действующее в соответствии с законодательством Российской Федерации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Отсутствие подтвержденной информации о начале процедуры банкротства или ликвидации компании либо признание ее несостоятельной (банкротом) или ликвидированной организацией в соответствии с законодательством Российской Федерации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070F2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070F2">
              <w:rPr>
                <w:rFonts w:ascii="Tahoma" w:hAnsi="Tahoma" w:cs="Tahoma"/>
                <w:color w:val="2F444E"/>
                <w:sz w:val="20"/>
                <w:szCs w:val="20"/>
              </w:rPr>
              <w:t>Отсутствие подтвержденной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6070F2">
              <w:rPr>
                <w:rFonts w:ascii="Tahoma" w:hAnsi="Tahoma" w:cs="Tahoma"/>
                <w:color w:val="2F444E"/>
                <w:sz w:val="20"/>
                <w:szCs w:val="20"/>
              </w:rPr>
              <w:t>информации о том, что на имущество претендента наложен арест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Отсутствие фактов, свидетельствующих о привлечении к ответственности за нарушение законодательства Российской Федерации, возбуждения уголовных дел, связанных с осуществлением профессиональной деятельности в отношении руководителей/учредителей/акционеров/членов органов управления претендента в течение последних 12 (двенадцати) месяцев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Отсутствие предъявленных исков и/и</w:t>
            </w:r>
            <w:bookmarkStart w:id="0" w:name="_GoBack"/>
            <w:bookmarkEnd w:id="0"/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ли неисполненных судебных решений в отношении компании с суммой исковых требований более 10% от </w:t>
            </w:r>
            <w:r w:rsidRPr="006070F2">
              <w:rPr>
                <w:rFonts w:ascii="Tahoma" w:hAnsi="Tahoma" w:cs="Tahoma"/>
                <w:color w:val="2F444E"/>
                <w:sz w:val="20"/>
                <w:szCs w:val="20"/>
              </w:rPr>
              <w:t xml:space="preserve">суммы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валюты баланса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или более 50% от размера собственного капитала компании по состоянию на последнюю отчетную дату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Отсутствие у претендента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просроченной 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задолженности по начисленным налогам, сборам, по </w:t>
            </w:r>
            <w:r w:rsidRPr="006070F2">
              <w:rPr>
                <w:rFonts w:ascii="Tahoma" w:hAnsi="Tahoma" w:cs="Tahoma"/>
                <w:color w:val="2F444E"/>
                <w:sz w:val="20"/>
                <w:szCs w:val="20"/>
              </w:rPr>
              <w:t>зарплате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фонды, а также просроченных обязательств перед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юридическими лицами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 составляющих долю в валюте баланса более 5%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Отсутствие вступивших в силу решений о привлечении претендента к ответственности со стороны надзорных и регулирующих органов (МНС, ЦБ РФ, ФССН, СРОО и др.), которые могут существенно отразиться на его финансовом положении в течение последних 12 (двенадцати) месяцев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(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более 50% от размера собственного капитала компании по состоянию на последнюю отчетную дату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)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Выполнение претендентом требований по соблюдению положений Федерального закона от 27.07.2006 № 152-ФЗ «О персональных данных»</w:t>
            </w:r>
          </w:p>
        </w:tc>
      </w:tr>
      <w:tr w:rsidR="00E67388" w:rsidRPr="00615934" w:rsidTr="005C4A9F">
        <w:tc>
          <w:tcPr>
            <w:tcW w:w="489" w:type="dxa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Отсутствие у претендента/учредителей/аффилированных лиц претендента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просроченной 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 xml:space="preserve">задолженности перед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е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диным институтом развития в жилищной сфере и его организациями</w:t>
            </w:r>
          </w:p>
        </w:tc>
      </w:tr>
      <w:tr w:rsidR="00E67388" w:rsidRPr="00615934" w:rsidTr="005C4A9F">
        <w:tc>
          <w:tcPr>
            <w:tcW w:w="489" w:type="dxa"/>
            <w:tcBorders>
              <w:bottom w:val="thinThickLargeGap" w:sz="8" w:space="0" w:color="92D050"/>
            </w:tcBorders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Отсутствие в реестрах недобросовестных поставщиков услуг, ведение которых осуществляется в соответствии с законодательством Р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оссийской 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Ф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едерации</w:t>
            </w:r>
          </w:p>
        </w:tc>
      </w:tr>
      <w:tr w:rsidR="00E67388" w:rsidRPr="00615934" w:rsidTr="00F20C6D">
        <w:trPr>
          <w:trHeight w:val="219"/>
        </w:trPr>
        <w:tc>
          <w:tcPr>
            <w:tcW w:w="489" w:type="dxa"/>
            <w:vMerge w:val="restart"/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4332" w:type="dxa"/>
            <w:vMerge w:val="restart"/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Претендент создан не менее 3-х лет (на дату подачи документов на аккредитацию)</w:t>
            </w:r>
          </w:p>
        </w:tc>
        <w:tc>
          <w:tcPr>
            <w:tcW w:w="4819" w:type="dxa"/>
            <w:gridSpan w:val="2"/>
            <w:tcBorders>
              <w:bottom w:val="thinThickLargeGap" w:sz="8" w:space="0" w:color="92D050"/>
            </w:tcBorders>
            <w:shd w:val="clear" w:color="auto" w:fill="BFBFBF" w:themeFill="background1" w:themeFillShade="BF"/>
          </w:tcPr>
          <w:p w:rsidR="00E67388" w:rsidRPr="00615934" w:rsidRDefault="00E67388" w:rsidP="005C4A9F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5934">
              <w:rPr>
                <w:rFonts w:ascii="Tahoma" w:hAnsi="Tahoma" w:cs="Tahoma"/>
                <w:b/>
                <w:sz w:val="20"/>
                <w:szCs w:val="20"/>
              </w:rPr>
              <w:t>Для застройщиков</w:t>
            </w:r>
          </w:p>
        </w:tc>
      </w:tr>
      <w:tr w:rsidR="00E67388" w:rsidRPr="00615934" w:rsidTr="00F20C6D">
        <w:trPr>
          <w:trHeight w:val="219"/>
        </w:trPr>
        <w:tc>
          <w:tcPr>
            <w:tcW w:w="489" w:type="dxa"/>
            <w:vMerge/>
            <w:tcBorders>
              <w:bottom w:val="thinThickLargeGap" w:sz="8" w:space="0" w:color="92D050"/>
            </w:tcBorders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contextualSpacing w:val="0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Учитывается срок существования учредителей/группы компаний</w:t>
            </w:r>
          </w:p>
        </w:tc>
      </w:tr>
      <w:tr w:rsidR="00E67388" w:rsidRPr="00615934" w:rsidTr="005C4A9F">
        <w:trPr>
          <w:trHeight w:val="219"/>
        </w:trPr>
        <w:tc>
          <w:tcPr>
            <w:tcW w:w="489" w:type="dxa"/>
            <w:tcBorders>
              <w:bottom w:val="thinThickLargeGap" w:sz="8" w:space="0" w:color="92D050"/>
            </w:tcBorders>
            <w:shd w:val="clear" w:color="auto" w:fill="FFFFFF" w:themeFill="background1"/>
            <w:vAlign w:val="center"/>
          </w:tcPr>
          <w:p w:rsidR="00E67388" w:rsidRPr="00615934" w:rsidRDefault="00E67388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151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E67388" w:rsidRPr="00615934" w:rsidRDefault="00E67388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Безубыточная работа организации за последние 2 года</w:t>
            </w:r>
          </w:p>
        </w:tc>
      </w:tr>
      <w:tr w:rsidR="00F20C6D" w:rsidRPr="00615934" w:rsidTr="00F20C6D">
        <w:trPr>
          <w:trHeight w:val="219"/>
        </w:trPr>
        <w:tc>
          <w:tcPr>
            <w:tcW w:w="489" w:type="dxa"/>
            <w:tcBorders>
              <w:bottom w:val="thinThickLargeGap" w:sz="8" w:space="0" w:color="92D050"/>
            </w:tcBorders>
            <w:shd w:val="clear" w:color="auto" w:fill="FFFFFF" w:themeFill="background1"/>
            <w:vAlign w:val="center"/>
          </w:tcPr>
          <w:p w:rsidR="00F20C6D" w:rsidRPr="00615934" w:rsidRDefault="00F20C6D" w:rsidP="00E6738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7734" w:type="dxa"/>
            <w:gridSpan w:val="2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F20C6D" w:rsidRPr="00615934" w:rsidRDefault="00F20C6D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Площадь возведенно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й недвижимости за последние 3 года </w:t>
            </w:r>
            <w:r w:rsidRPr="00615934">
              <w:rPr>
                <w:rFonts w:ascii="Tahoma" w:hAnsi="Tahoma" w:cs="Tahoma"/>
                <w:color w:val="2F444E"/>
                <w:sz w:val="20"/>
                <w:szCs w:val="20"/>
              </w:rPr>
              <w:t>жилья не менее 20 000 кв. м для застройщика/ учредителей застройщика или не менее 100 000 кв. м для группы компаний, в которую входит застройщик</w:t>
            </w:r>
          </w:p>
        </w:tc>
        <w:tc>
          <w:tcPr>
            <w:tcW w:w="1417" w:type="dxa"/>
            <w:tcBorders>
              <w:bottom w:val="thinThickLargeGap" w:sz="8" w:space="0" w:color="92D050"/>
            </w:tcBorders>
            <w:shd w:val="clear" w:color="auto" w:fill="BFBFBF" w:themeFill="background1" w:themeFillShade="BF"/>
          </w:tcPr>
          <w:p w:rsidR="00F20C6D" w:rsidRPr="00F20C6D" w:rsidRDefault="00F20C6D" w:rsidP="00F20C6D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C6D">
              <w:rPr>
                <w:rFonts w:ascii="Tahoma" w:hAnsi="Tahoma" w:cs="Tahoma"/>
                <w:b/>
                <w:sz w:val="16"/>
                <w:szCs w:val="16"/>
              </w:rPr>
              <w:t>Для застройщиков</w:t>
            </w:r>
          </w:p>
        </w:tc>
      </w:tr>
    </w:tbl>
    <w:p w:rsidR="00E67388" w:rsidRDefault="00E67388" w:rsidP="00E67388"/>
    <w:p w:rsidR="00E67388" w:rsidRDefault="00E67388" w:rsidP="00E67388"/>
    <w:p w:rsidR="00E67388" w:rsidRDefault="00E67388" w:rsidP="00E67388"/>
    <w:p w:rsidR="00E67388" w:rsidRDefault="00E67388" w:rsidP="00E67388"/>
    <w:p w:rsidR="006C7B0B" w:rsidRDefault="006C7B0B"/>
    <w:sectPr w:rsidR="006C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CD5"/>
    <w:multiLevelType w:val="hybridMultilevel"/>
    <w:tmpl w:val="999444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92385"/>
    <w:multiLevelType w:val="hybridMultilevel"/>
    <w:tmpl w:val="CC78CFA4"/>
    <w:lvl w:ilvl="0" w:tplc="2966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8"/>
    <w:rsid w:val="006C7B0B"/>
    <w:rsid w:val="00E67388"/>
    <w:rsid w:val="00F2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3650-0936-4B74-8839-D333643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aliases w:val="ПАРАГРАФ,Bullet List,FooterText,numbered,Table-Normal,RSHB_Table-Normal,Paragraphe de liste1,lp1"/>
    <w:basedOn w:val="a"/>
    <w:link w:val="a4"/>
    <w:uiPriority w:val="34"/>
    <w:qFormat/>
    <w:rsid w:val="00E67388"/>
    <w:pPr>
      <w:ind w:left="720"/>
      <w:contextualSpacing/>
    </w:p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"/>
    <w:basedOn w:val="a0"/>
    <w:link w:val="a3"/>
    <w:uiPriority w:val="34"/>
    <w:rsid w:val="00E673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2237</Characters>
  <Application>Microsoft Office Word</Application>
  <DocSecurity>0</DocSecurity>
  <Lines>18</Lines>
  <Paragraphs>5</Paragraphs>
  <ScaleCrop>false</ScaleCrop>
  <Company>AHML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Марина Ивановна</dc:creator>
  <cp:keywords/>
  <dc:description/>
  <cp:lastModifiedBy>Свешникова Марина Ивановна</cp:lastModifiedBy>
  <cp:revision>2</cp:revision>
  <dcterms:created xsi:type="dcterms:W3CDTF">2017-01-11T08:59:00Z</dcterms:created>
  <dcterms:modified xsi:type="dcterms:W3CDTF">2017-01-11T09:50:00Z</dcterms:modified>
</cp:coreProperties>
</file>