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03" w:rsidRDefault="006F6003" w:rsidP="006F6003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83620" wp14:editId="72E121E5">
                <wp:simplePos x="0" y="0"/>
                <wp:positionH relativeFrom="column">
                  <wp:posOffset>981075</wp:posOffset>
                </wp:positionH>
                <wp:positionV relativeFrom="paragraph">
                  <wp:posOffset>4445</wp:posOffset>
                </wp:positionV>
                <wp:extent cx="4899025" cy="48006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003" w:rsidRDefault="006F6003" w:rsidP="006F60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Перечень документов, предоставляемых в АО «АИЖК» для аккредитации на роль «Агент по выдаче»</w:t>
                            </w:r>
                          </w:p>
                          <w:p w:rsidR="006F6003" w:rsidRDefault="006F6003" w:rsidP="006F60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F6003" w:rsidRDefault="006F6003" w:rsidP="006F60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F6003" w:rsidRDefault="006F6003" w:rsidP="006F60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F6003" w:rsidRPr="00FE3F43" w:rsidRDefault="006F6003" w:rsidP="006F6003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836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7.25pt;margin-top:.35pt;width:385.7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" stroked="f">
                <v:textbox>
                  <w:txbxContent>
                    <w:p w:rsidR="006F6003" w:rsidRDefault="006F6003" w:rsidP="006F600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Перечень документов, предоставляемых в АО «АИЖК» для аккредитации на роль «Агент по выдаче»</w:t>
                      </w:r>
                    </w:p>
                    <w:p w:rsidR="006F6003" w:rsidRDefault="006F6003" w:rsidP="006F600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F6003" w:rsidRDefault="006F6003" w:rsidP="006F600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F6003" w:rsidRDefault="006F6003" w:rsidP="006F600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F6003" w:rsidRPr="00FE3F43" w:rsidRDefault="006F6003" w:rsidP="006F6003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DE37D7" wp14:editId="05111172">
            <wp:extent cx="1052423" cy="491706"/>
            <wp:effectExtent l="0" t="0" r="0" b="3810"/>
            <wp:docPr id="9" name="Рисунок 55" descr="ДОМ РФ_АИЖ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5" descr="ДОМ РФ_АИЖК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29" cy="4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9640" w:type="dxa"/>
        <w:tblInd w:w="-176" w:type="dxa"/>
        <w:tblBorders>
          <w:top w:val="thinThickLargeGap" w:sz="8" w:space="0" w:color="92D050"/>
          <w:left w:val="thinThickLargeGap" w:sz="8" w:space="0" w:color="92D050"/>
          <w:bottom w:val="thinThickLargeGap" w:sz="8" w:space="0" w:color="92D050"/>
          <w:right w:val="thinThickLargeGap" w:sz="8" w:space="0" w:color="92D050"/>
          <w:insideH w:val="thinThickLargeGap" w:sz="8" w:space="0" w:color="92D050"/>
          <w:insideV w:val="thinThickLargeGap" w:sz="8" w:space="0" w:color="92D05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268"/>
      </w:tblGrid>
      <w:tr w:rsidR="006F6003" w:rsidRPr="001826CD" w:rsidTr="002E19DD">
        <w:trPr>
          <w:trHeight w:val="331"/>
        </w:trPr>
        <w:tc>
          <w:tcPr>
            <w:tcW w:w="9640" w:type="dxa"/>
            <w:gridSpan w:val="3"/>
            <w:shd w:val="clear" w:color="auto" w:fill="2F444E"/>
            <w:vAlign w:val="center"/>
          </w:tcPr>
          <w:p w:rsidR="006F6003" w:rsidRPr="00A93594" w:rsidRDefault="006F6003" w:rsidP="002E19D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A9359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ДОКУМЕНТЫ</w:t>
            </w:r>
            <w:r w:rsidR="00A93594">
              <w:rPr>
                <w:rStyle w:val="aa"/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6F6003" w:rsidRPr="004C69B8" w:rsidTr="005C4A9F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1"/>
              </w:numPr>
              <w:ind w:left="417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F6003" w:rsidRPr="004C69B8" w:rsidRDefault="006F6003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Анкета по форме Приложения 1 к Положению об аккредитации партнеров АО «АИЖК»</w:t>
            </w:r>
          </w:p>
        </w:tc>
      </w:tr>
      <w:tr w:rsidR="006F6003" w:rsidRPr="004C69B8" w:rsidTr="00A93594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F6003" w:rsidRPr="004C69B8" w:rsidRDefault="006F6003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Разрешения на ввод в эксплуатацию объектов недвижимости, выданные застройщику/учредителям/участнику группы компаний не менее 3 лет назад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F6003" w:rsidRPr="004C69B8" w:rsidRDefault="006F6003" w:rsidP="005C4A9F">
            <w:pPr>
              <w:jc w:val="center"/>
              <w:rPr>
                <w:rFonts w:ascii="Tahoma" w:hAnsi="Tahoma" w:cs="Tahoma"/>
                <w:color w:val="2F444E"/>
                <w:sz w:val="16"/>
                <w:szCs w:val="16"/>
              </w:rPr>
            </w:pPr>
            <w:r w:rsidRPr="004C69B8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Применимо для застройщиков на роль «Агент по выдаче»</w:t>
            </w:r>
          </w:p>
        </w:tc>
      </w:tr>
      <w:tr w:rsidR="006F6003" w:rsidRPr="004C69B8" w:rsidTr="005C4A9F">
        <w:tc>
          <w:tcPr>
            <w:tcW w:w="9640" w:type="dxa"/>
            <w:gridSpan w:val="3"/>
            <w:shd w:val="clear" w:color="auto" w:fill="2F444E"/>
            <w:vAlign w:val="center"/>
          </w:tcPr>
          <w:p w:rsidR="006F6003" w:rsidRPr="004C69B8" w:rsidRDefault="006F6003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</w:pPr>
            <w:r w:rsidRPr="004C69B8"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  <w:t>Документы, подтверждающие правоспособность</w:t>
            </w:r>
            <w:r w:rsidRPr="004C69B8">
              <w:rPr>
                <w:rStyle w:val="aa"/>
                <w:rFonts w:ascii="Tahoma" w:hAnsi="Tahoma" w:cs="Tahoma"/>
                <w:b/>
                <w:color w:val="FFFFFF" w:themeColor="background1"/>
                <w:sz w:val="19"/>
                <w:szCs w:val="19"/>
              </w:rPr>
              <w:footnoteReference w:id="2"/>
            </w:r>
          </w:p>
        </w:tc>
      </w:tr>
      <w:tr w:rsidR="006F6003" w:rsidRPr="004C69B8" w:rsidTr="005C4A9F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F6003" w:rsidRPr="004C69B8" w:rsidRDefault="006F6003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Устав в последней редакции с изменениями и дополнениями</w:t>
            </w:r>
          </w:p>
        </w:tc>
      </w:tr>
      <w:tr w:rsidR="006F6003" w:rsidRPr="004C69B8" w:rsidTr="005C4A9F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F6003" w:rsidRPr="004C69B8" w:rsidRDefault="006F6003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Свидетельство о государственной регистрации юридического лица/индивидуального предпринимателя либо лист записи о внесении в реестр</w:t>
            </w:r>
          </w:p>
        </w:tc>
      </w:tr>
      <w:tr w:rsidR="006F6003" w:rsidRPr="004C69B8" w:rsidTr="005C4A9F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F6003" w:rsidRPr="004C69B8" w:rsidRDefault="006F6003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Для организаций, зарегистрированных до 01.07.2002 года, - свидетельство о внесении в Единый государственный реестр юридических лиц записи о юридическом лице, зарегистрированном до 01.07.2002 года</w:t>
            </w:r>
          </w:p>
        </w:tc>
      </w:tr>
      <w:tr w:rsidR="006F6003" w:rsidRPr="004C69B8" w:rsidTr="005C4A9F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F6003" w:rsidRPr="004C69B8" w:rsidRDefault="006F6003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Лицензии, в случае если законодательством установлено что для осуществления определенного вида деятельности необходимо специальное разрешение</w:t>
            </w:r>
          </w:p>
        </w:tc>
      </w:tr>
      <w:tr w:rsidR="006F6003" w:rsidRPr="004C69B8" w:rsidTr="005C4A9F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F6003" w:rsidRPr="004C69B8" w:rsidRDefault="006F6003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Свидетельство о постановке на учет в налоговом органе по месту нахождения</w:t>
            </w:r>
          </w:p>
        </w:tc>
      </w:tr>
      <w:tr w:rsidR="006F6003" w:rsidRPr="004C69B8" w:rsidTr="005C4A9F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F6003" w:rsidRPr="004C69B8" w:rsidRDefault="006F6003" w:rsidP="00A93594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Решение об избрании в должность Единоличного исполнительного органа</w:t>
            </w:r>
            <w:r w:rsidRPr="004C69B8">
              <w:rPr>
                <w:rStyle w:val="aa"/>
                <w:rFonts w:ascii="Tahoma" w:hAnsi="Tahoma" w:cs="Tahoma"/>
                <w:color w:val="2F444E"/>
                <w:sz w:val="19"/>
                <w:szCs w:val="19"/>
              </w:rPr>
              <w:footnoteReference w:id="3"/>
            </w:r>
          </w:p>
        </w:tc>
      </w:tr>
      <w:tr w:rsidR="006F6003" w:rsidRPr="004C69B8" w:rsidTr="005C4A9F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F6003" w:rsidRPr="004C69B8" w:rsidRDefault="006F6003" w:rsidP="00A93594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 xml:space="preserve">Приказ о </w:t>
            </w:r>
            <w:r w:rsidR="00A93594" w:rsidRPr="004C69B8">
              <w:rPr>
                <w:rFonts w:ascii="Tahoma" w:hAnsi="Tahoma" w:cs="Tahoma"/>
                <w:color w:val="2F444E"/>
                <w:sz w:val="19"/>
                <w:szCs w:val="19"/>
              </w:rPr>
              <w:t>вступлении в должность</w:t>
            </w: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 xml:space="preserve"> Единоличного исполнительного органа</w:t>
            </w:r>
          </w:p>
        </w:tc>
      </w:tr>
      <w:tr w:rsidR="00A93594" w:rsidRPr="004C69B8" w:rsidTr="005C4A9F">
        <w:tc>
          <w:tcPr>
            <w:tcW w:w="568" w:type="dxa"/>
            <w:shd w:val="clear" w:color="auto" w:fill="FFFFFF" w:themeFill="background1"/>
            <w:vAlign w:val="center"/>
          </w:tcPr>
          <w:p w:rsidR="00A93594" w:rsidRPr="004C69B8" w:rsidRDefault="00A93594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93594" w:rsidRPr="004C69B8" w:rsidRDefault="00A93594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Письмо о согласовании с Банком России кандидатуры Единоличного исполнительного органа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93594" w:rsidRPr="004C69B8" w:rsidRDefault="00A93594" w:rsidP="005C4A9F">
            <w:pPr>
              <w:jc w:val="center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4C69B8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Применимо для кредитных организаций</w:t>
            </w:r>
          </w:p>
        </w:tc>
      </w:tr>
      <w:tr w:rsidR="00A93594" w:rsidRPr="004C69B8" w:rsidTr="006F6003">
        <w:tc>
          <w:tcPr>
            <w:tcW w:w="568" w:type="dxa"/>
            <w:shd w:val="clear" w:color="auto" w:fill="FFFFFF" w:themeFill="background1"/>
            <w:vAlign w:val="center"/>
          </w:tcPr>
          <w:p w:rsidR="00A93594" w:rsidRPr="004C69B8" w:rsidRDefault="00A93594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93594" w:rsidRPr="004C69B8" w:rsidRDefault="00A93594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Приказ о вступлении в должность главного бухгалтера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A93594" w:rsidRPr="004C69B8" w:rsidRDefault="00A93594" w:rsidP="006F6003">
            <w:pPr>
              <w:jc w:val="center"/>
              <w:rPr>
                <w:rFonts w:ascii="Tahoma" w:hAnsi="Tahoma" w:cs="Tahoma"/>
                <w:b/>
                <w:color w:val="2F444E"/>
                <w:sz w:val="19"/>
                <w:szCs w:val="19"/>
              </w:rPr>
            </w:pPr>
          </w:p>
        </w:tc>
      </w:tr>
      <w:tr w:rsidR="00A93594" w:rsidRPr="004C69B8" w:rsidTr="006F6003">
        <w:tc>
          <w:tcPr>
            <w:tcW w:w="568" w:type="dxa"/>
            <w:shd w:val="clear" w:color="auto" w:fill="FFFFFF" w:themeFill="background1"/>
            <w:vAlign w:val="center"/>
          </w:tcPr>
          <w:p w:rsidR="00A93594" w:rsidRPr="004C69B8" w:rsidRDefault="00A93594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93594" w:rsidRPr="004C69B8" w:rsidRDefault="00A93594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Письмо о согласовании с Банком России кандидатуры главного бухгалтера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A93594" w:rsidRPr="004C69B8" w:rsidRDefault="00A93594" w:rsidP="006F6003">
            <w:pPr>
              <w:jc w:val="center"/>
              <w:rPr>
                <w:rFonts w:ascii="Tahoma" w:hAnsi="Tahoma" w:cs="Tahoma"/>
                <w:b/>
                <w:color w:val="2F444E"/>
                <w:sz w:val="19"/>
                <w:szCs w:val="19"/>
              </w:rPr>
            </w:pPr>
          </w:p>
        </w:tc>
      </w:tr>
      <w:tr w:rsidR="004C69B8" w:rsidRPr="004C69B8" w:rsidTr="006F6003">
        <w:tc>
          <w:tcPr>
            <w:tcW w:w="568" w:type="dxa"/>
            <w:shd w:val="clear" w:color="auto" w:fill="FFFFFF" w:themeFill="background1"/>
            <w:vAlign w:val="center"/>
          </w:tcPr>
          <w:p w:rsidR="004C69B8" w:rsidRPr="004C69B8" w:rsidRDefault="004C69B8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C69B8" w:rsidRPr="004C69B8" w:rsidRDefault="004C69B8" w:rsidP="005C4A9F">
            <w:pPr>
              <w:jc w:val="both"/>
              <w:rPr>
                <w:rFonts w:ascii="Tahoma" w:hAnsi="Tahoma" w:cs="Tahoma"/>
                <w:b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Справка, содержащая информацию в отношении всей цепочки собственников, включая бенефициаров (в том числе, конечных), зарегистрированных в оффшорных зонах, с подтверждением соответствующими документами (по форме приложения 6 к Положению).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4C69B8" w:rsidRPr="004C69B8" w:rsidRDefault="004C69B8" w:rsidP="006F6003">
            <w:pPr>
              <w:jc w:val="center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4C69B8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Применимо для аккредитации на роль «Агент по выдаче»</w:t>
            </w:r>
          </w:p>
        </w:tc>
      </w:tr>
      <w:tr w:rsidR="004C69B8" w:rsidRPr="004C69B8" w:rsidTr="006F6003">
        <w:tc>
          <w:tcPr>
            <w:tcW w:w="568" w:type="dxa"/>
            <w:shd w:val="clear" w:color="auto" w:fill="FFFFFF" w:themeFill="background1"/>
            <w:vAlign w:val="center"/>
          </w:tcPr>
          <w:p w:rsidR="004C69B8" w:rsidRPr="004C69B8" w:rsidRDefault="004C69B8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C69B8" w:rsidRPr="004C69B8" w:rsidRDefault="004C69B8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Письмо организации о том, что она не относится к субъектам малого и среднего предпринимательства (по форме приложения 7 к Положению).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4C69B8" w:rsidRPr="004C69B8" w:rsidRDefault="004C69B8" w:rsidP="006F6003">
            <w:pPr>
              <w:jc w:val="center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</w:p>
        </w:tc>
      </w:tr>
      <w:tr w:rsidR="004C69B8" w:rsidRPr="004C69B8" w:rsidTr="006F6003">
        <w:tc>
          <w:tcPr>
            <w:tcW w:w="568" w:type="dxa"/>
            <w:shd w:val="clear" w:color="auto" w:fill="FFFFFF" w:themeFill="background1"/>
            <w:vAlign w:val="center"/>
          </w:tcPr>
          <w:p w:rsidR="004C69B8" w:rsidRPr="004C69B8" w:rsidRDefault="004C69B8" w:rsidP="006F6003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C69B8" w:rsidRPr="004C69B8" w:rsidRDefault="004C69B8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Декларация о соответствии претендента требованиям (по форме приложения 8 к Положению).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4C69B8" w:rsidRPr="004C69B8" w:rsidRDefault="004C69B8" w:rsidP="006F6003">
            <w:pPr>
              <w:jc w:val="center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</w:p>
        </w:tc>
      </w:tr>
      <w:tr w:rsidR="006F6003" w:rsidRPr="004C69B8" w:rsidTr="005C4A9F">
        <w:tc>
          <w:tcPr>
            <w:tcW w:w="9640" w:type="dxa"/>
            <w:gridSpan w:val="3"/>
            <w:shd w:val="clear" w:color="auto" w:fill="2F444E"/>
            <w:vAlign w:val="center"/>
          </w:tcPr>
          <w:p w:rsidR="006F6003" w:rsidRPr="004C69B8" w:rsidRDefault="006F6003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</w:pPr>
            <w:r w:rsidRPr="004C69B8">
              <w:rPr>
                <w:rFonts w:ascii="Tahoma" w:hAnsi="Tahoma" w:cs="Tahoma"/>
                <w:b/>
                <w:color w:val="FFFFFF" w:themeColor="background1"/>
                <w:sz w:val="19"/>
                <w:szCs w:val="19"/>
              </w:rPr>
              <w:t>Финансовые документы</w:t>
            </w:r>
            <w:r w:rsidRPr="004C69B8">
              <w:rPr>
                <w:rStyle w:val="aa"/>
                <w:rFonts w:ascii="Tahoma" w:hAnsi="Tahoma" w:cs="Tahoma"/>
                <w:b/>
                <w:color w:val="FFFFFF" w:themeColor="background1"/>
                <w:sz w:val="19"/>
                <w:szCs w:val="19"/>
              </w:rPr>
              <w:footnoteReference w:id="4"/>
            </w:r>
          </w:p>
        </w:tc>
      </w:tr>
      <w:tr w:rsidR="006F6003" w:rsidRPr="004C69B8" w:rsidTr="005C4A9F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2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F6003" w:rsidRPr="004C69B8" w:rsidRDefault="006F6003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Справка ИФНС России об исполнении налогоплательщиком обязанности по оплате налогов, сборов, страховых взносов, пеней и налоговых санкций.</w:t>
            </w:r>
          </w:p>
        </w:tc>
      </w:tr>
      <w:tr w:rsidR="006F6003" w:rsidRPr="004C69B8" w:rsidTr="005C4A9F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2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F6003" w:rsidRPr="004C69B8" w:rsidRDefault="006F6003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Заключение аудиторской компании (в случае обязательного аудита организации) за последний завершенный календарный год.</w:t>
            </w:r>
          </w:p>
        </w:tc>
      </w:tr>
      <w:tr w:rsidR="006F6003" w:rsidRPr="004C69B8" w:rsidTr="005C4A9F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2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F6003" w:rsidRPr="004C69B8" w:rsidRDefault="006F6003" w:rsidP="005C4A9F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Консолидированная отчетность по МСФО за последний год по группе компаний (при наличии).</w:t>
            </w:r>
          </w:p>
        </w:tc>
      </w:tr>
      <w:tr w:rsidR="006F6003" w:rsidRPr="004C69B8" w:rsidTr="004C69B8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2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форма № 1 Бухгалтерский баланс с пояснительной запиской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6F6003" w:rsidRPr="004C69B8" w:rsidRDefault="006F6003" w:rsidP="006F6003">
            <w:pPr>
              <w:jc w:val="center"/>
              <w:rPr>
                <w:rFonts w:ascii="Tahoma" w:hAnsi="Tahoma" w:cs="Tahoma"/>
                <w:color w:val="2F444E"/>
                <w:sz w:val="16"/>
                <w:szCs w:val="16"/>
              </w:rPr>
            </w:pPr>
            <w:r w:rsidRPr="004C69B8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Применимо для не кредитных организаций</w:t>
            </w:r>
          </w:p>
        </w:tc>
      </w:tr>
      <w:tr w:rsidR="006F6003" w:rsidRPr="004C69B8" w:rsidTr="004C69B8">
        <w:tc>
          <w:tcPr>
            <w:tcW w:w="568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pStyle w:val="a3"/>
              <w:numPr>
                <w:ilvl w:val="0"/>
                <w:numId w:val="2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F6003" w:rsidRPr="004C69B8" w:rsidRDefault="006F6003" w:rsidP="006F6003">
            <w:pPr>
              <w:rPr>
                <w:rFonts w:ascii="Tahoma" w:hAnsi="Tahoma" w:cs="Tahoma"/>
                <w:color w:val="2F444E"/>
                <w:sz w:val="19"/>
                <w:szCs w:val="19"/>
              </w:rPr>
            </w:pPr>
            <w:r w:rsidRPr="004C69B8">
              <w:rPr>
                <w:rFonts w:ascii="Tahoma" w:hAnsi="Tahoma" w:cs="Tahoma"/>
                <w:color w:val="2F444E"/>
                <w:sz w:val="19"/>
                <w:szCs w:val="19"/>
              </w:rPr>
              <w:t>форма № 2 Отчет о финансовых результатах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6F6003" w:rsidRPr="004C69B8" w:rsidRDefault="006F6003" w:rsidP="006F6003">
            <w:pPr>
              <w:jc w:val="both"/>
              <w:rPr>
                <w:rFonts w:ascii="Tahoma" w:hAnsi="Tahoma" w:cs="Tahoma"/>
                <w:color w:val="2F444E"/>
                <w:sz w:val="19"/>
                <w:szCs w:val="19"/>
              </w:rPr>
            </w:pPr>
          </w:p>
        </w:tc>
      </w:tr>
    </w:tbl>
    <w:p w:rsidR="006F6003" w:rsidRDefault="006F6003" w:rsidP="006F6003">
      <w:pPr>
        <w:rPr>
          <w:rFonts w:ascii="Tahoma" w:hAnsi="Tahoma" w:cs="Tahoma"/>
          <w:sz w:val="16"/>
          <w:szCs w:val="16"/>
        </w:rPr>
      </w:pPr>
    </w:p>
    <w:sectPr w:rsidR="006F6003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03" w:rsidRDefault="006F6003" w:rsidP="006F6003">
      <w:r>
        <w:separator/>
      </w:r>
    </w:p>
  </w:endnote>
  <w:endnote w:type="continuationSeparator" w:id="0">
    <w:p w:rsidR="006F6003" w:rsidRDefault="006F6003" w:rsidP="006F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4A" w:rsidRPr="00CE677C" w:rsidRDefault="006F6003" w:rsidP="00B6472A">
    <w:pPr>
      <w:pStyle w:val="a5"/>
      <w:jc w:val="right"/>
      <w:rPr>
        <w:lang w:val="en-US"/>
      </w:rPr>
    </w:pPr>
    <w:r>
      <w:rPr>
        <w:lang w:val="en-U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949894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142A4A" w:rsidRPr="00D1684A" w:rsidRDefault="006F6003">
        <w:pPr>
          <w:pStyle w:val="a5"/>
          <w:jc w:val="center"/>
          <w:rPr>
            <w:rFonts w:ascii="Tahoma" w:hAnsi="Tahoma" w:cs="Tahoma"/>
            <w:sz w:val="22"/>
            <w:szCs w:val="22"/>
          </w:rPr>
        </w:pPr>
        <w:r w:rsidRPr="00D1684A">
          <w:rPr>
            <w:rFonts w:ascii="Tahoma" w:hAnsi="Tahoma" w:cs="Tahoma"/>
            <w:sz w:val="22"/>
            <w:szCs w:val="22"/>
          </w:rPr>
          <w:fldChar w:fldCharType="begin"/>
        </w:r>
        <w:r w:rsidRPr="00D1684A">
          <w:rPr>
            <w:rFonts w:ascii="Tahoma" w:hAnsi="Tahoma" w:cs="Tahoma"/>
            <w:sz w:val="22"/>
            <w:szCs w:val="22"/>
          </w:rPr>
          <w:instrText>PAGE   \* MERGEFORMAT</w:instrText>
        </w:r>
        <w:r w:rsidRPr="00D1684A">
          <w:rPr>
            <w:rFonts w:ascii="Tahoma" w:hAnsi="Tahoma" w:cs="Tahoma"/>
            <w:sz w:val="22"/>
            <w:szCs w:val="22"/>
          </w:rPr>
          <w:fldChar w:fldCharType="separate"/>
        </w:r>
        <w:r w:rsidR="00684C0F">
          <w:rPr>
            <w:rFonts w:ascii="Tahoma" w:hAnsi="Tahoma" w:cs="Tahoma"/>
            <w:noProof/>
            <w:sz w:val="22"/>
            <w:szCs w:val="22"/>
          </w:rPr>
          <w:t>1</w:t>
        </w:r>
        <w:r w:rsidRPr="00D1684A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142A4A" w:rsidRDefault="00684C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305375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142A4A" w:rsidRPr="00D1684A" w:rsidRDefault="006F6003">
        <w:pPr>
          <w:pStyle w:val="a5"/>
          <w:jc w:val="center"/>
          <w:rPr>
            <w:rFonts w:ascii="Tahoma" w:hAnsi="Tahoma" w:cs="Tahoma"/>
            <w:sz w:val="22"/>
            <w:szCs w:val="22"/>
          </w:rPr>
        </w:pPr>
        <w:r w:rsidRPr="00D1684A">
          <w:rPr>
            <w:rFonts w:ascii="Tahoma" w:hAnsi="Tahoma" w:cs="Tahoma"/>
            <w:sz w:val="22"/>
            <w:szCs w:val="22"/>
          </w:rPr>
          <w:fldChar w:fldCharType="begin"/>
        </w:r>
        <w:r w:rsidRPr="00D1684A">
          <w:rPr>
            <w:rFonts w:ascii="Tahoma" w:hAnsi="Tahoma" w:cs="Tahoma"/>
            <w:sz w:val="22"/>
            <w:szCs w:val="22"/>
          </w:rPr>
          <w:instrText>PAGE   \* MERGEFORMAT</w:instrText>
        </w:r>
        <w:r w:rsidRPr="00D1684A">
          <w:rPr>
            <w:rFonts w:ascii="Tahoma" w:hAnsi="Tahoma" w:cs="Tahoma"/>
            <w:sz w:val="22"/>
            <w:szCs w:val="22"/>
          </w:rPr>
          <w:fldChar w:fldCharType="separate"/>
        </w:r>
        <w:r>
          <w:rPr>
            <w:rFonts w:ascii="Tahoma" w:hAnsi="Tahoma" w:cs="Tahoma"/>
            <w:noProof/>
            <w:sz w:val="22"/>
            <w:szCs w:val="22"/>
          </w:rPr>
          <w:t>25</w:t>
        </w:r>
        <w:r w:rsidRPr="00D1684A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142A4A" w:rsidRDefault="00684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03" w:rsidRDefault="006F6003" w:rsidP="006F6003">
      <w:r>
        <w:separator/>
      </w:r>
    </w:p>
  </w:footnote>
  <w:footnote w:type="continuationSeparator" w:id="0">
    <w:p w:rsidR="006F6003" w:rsidRDefault="006F6003" w:rsidP="006F6003">
      <w:r>
        <w:continuationSeparator/>
      </w:r>
    </w:p>
  </w:footnote>
  <w:footnote w:id="1">
    <w:p w:rsidR="00A93594" w:rsidRDefault="00A93594" w:rsidP="00A93594">
      <w:pPr>
        <w:pStyle w:val="a8"/>
        <w:jc w:val="both"/>
      </w:pPr>
      <w:r w:rsidRPr="00A93594">
        <w:rPr>
          <w:rStyle w:val="aa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В процессе аккредитации и сотрудничества АО «АИЖК» имеет право запрашивать дополнительную информацию и/или формы обязательной отчетности претендента/партнера.</w:t>
      </w:r>
    </w:p>
  </w:footnote>
  <w:footnote w:id="2">
    <w:p w:rsidR="006F6003" w:rsidRPr="006F6003" w:rsidRDefault="006F6003" w:rsidP="006F6003">
      <w:pPr>
        <w:rPr>
          <w:rFonts w:ascii="Tahoma" w:hAnsi="Tahoma" w:cs="Tahoma"/>
          <w:sz w:val="16"/>
          <w:szCs w:val="16"/>
        </w:rPr>
      </w:pPr>
      <w:r w:rsidRPr="006F6003">
        <w:rPr>
          <w:rStyle w:val="aa"/>
          <w:rFonts w:ascii="Tahoma" w:hAnsi="Tahoma" w:cs="Tahoma"/>
          <w:sz w:val="16"/>
          <w:szCs w:val="16"/>
        </w:rPr>
        <w:footnoteRef/>
      </w:r>
      <w:r w:rsidRPr="006F6003">
        <w:rPr>
          <w:rFonts w:ascii="Tahoma" w:hAnsi="Tahoma" w:cs="Tahoma"/>
          <w:sz w:val="16"/>
          <w:szCs w:val="16"/>
        </w:rPr>
        <w:t xml:space="preserve"> </w:t>
      </w:r>
      <w:r w:rsidRPr="002E33EB">
        <w:rPr>
          <w:rFonts w:ascii="Tahoma" w:hAnsi="Tahoma" w:cs="Tahoma"/>
          <w:sz w:val="16"/>
          <w:szCs w:val="16"/>
        </w:rPr>
        <w:t>в период взаимодействия с АО «АИЖК» не позднее 5 (пяти) рабочих дней с момента вступления изменений в силу</w:t>
      </w:r>
      <w:r w:rsidR="00A93594">
        <w:rPr>
          <w:rFonts w:ascii="Tahoma" w:hAnsi="Tahoma" w:cs="Tahoma"/>
          <w:sz w:val="16"/>
          <w:szCs w:val="16"/>
        </w:rPr>
        <w:t>.</w:t>
      </w:r>
    </w:p>
  </w:footnote>
  <w:footnote w:id="3">
    <w:p w:rsidR="006F6003" w:rsidRDefault="006F6003" w:rsidP="006F6003">
      <w:pPr>
        <w:pStyle w:val="a8"/>
        <w:jc w:val="both"/>
        <w:rPr>
          <w:rFonts w:ascii="Tahoma" w:hAnsi="Tahoma" w:cs="Tahoma"/>
          <w:sz w:val="16"/>
          <w:szCs w:val="16"/>
        </w:rPr>
      </w:pPr>
      <w:r w:rsidRPr="006F6003">
        <w:rPr>
          <w:rStyle w:val="aa"/>
          <w:rFonts w:ascii="Tahoma" w:hAnsi="Tahoma" w:cs="Tahoma"/>
          <w:sz w:val="16"/>
          <w:szCs w:val="16"/>
        </w:rPr>
        <w:footnoteRef/>
      </w:r>
      <w:r w:rsidRPr="006F6003">
        <w:rPr>
          <w:rFonts w:ascii="Tahoma" w:hAnsi="Tahoma" w:cs="Tahoma"/>
          <w:sz w:val="16"/>
          <w:szCs w:val="16"/>
        </w:rPr>
        <w:t xml:space="preserve"> </w:t>
      </w:r>
      <w:r w:rsidR="00684C0F" w:rsidRPr="00684C0F">
        <w:rPr>
          <w:rFonts w:ascii="Tahoma" w:hAnsi="Tahoma" w:cs="Tahoma"/>
          <w:sz w:val="16"/>
          <w:szCs w:val="16"/>
        </w:rPr>
        <w:t>1.</w:t>
      </w:r>
      <w:r w:rsidR="00684C0F">
        <w:rPr>
          <w:rFonts w:ascii="Tahoma" w:hAnsi="Tahoma" w:cs="Tahoma"/>
          <w:sz w:val="16"/>
          <w:szCs w:val="16"/>
        </w:rPr>
        <w:t xml:space="preserve"> </w:t>
      </w:r>
      <w:r w:rsidRPr="00D23E50">
        <w:rPr>
          <w:rFonts w:ascii="Tahoma" w:hAnsi="Tahoma" w:cs="Tahoma"/>
          <w:sz w:val="16"/>
          <w:szCs w:val="16"/>
        </w:rPr>
        <w:t>в случае передачи полномочий единоличного исполнительного органа управляющей компании предоставляются  следующие документы управляющей компании: устав в последней редакции с изменениями и дополнениями, свидетельство о государственной регистрации юридического лица/индивидуального предпринимателя либо лист записи о внесении в реестр, свидетельство о постановке на учет в налоговом органе по месту нахождения, список аффилированных</w:t>
      </w:r>
      <w:r>
        <w:rPr>
          <w:rFonts w:ascii="Tahoma" w:hAnsi="Tahoma" w:cs="Tahoma"/>
          <w:sz w:val="16"/>
          <w:szCs w:val="16"/>
        </w:rPr>
        <w:t xml:space="preserve"> лиц.</w:t>
      </w:r>
    </w:p>
    <w:p w:rsidR="00684C0F" w:rsidRDefault="00684C0F" w:rsidP="006F6003">
      <w:pPr>
        <w:pStyle w:val="a8"/>
        <w:jc w:val="both"/>
      </w:pPr>
      <w:r>
        <w:rPr>
          <w:rFonts w:ascii="Tahoma" w:hAnsi="Tahoma" w:cs="Tahoma"/>
          <w:sz w:val="16"/>
          <w:szCs w:val="16"/>
        </w:rPr>
        <w:t xml:space="preserve">    2. в случае избрания Единоличного исполнительного органа датой, предшествующей дате регистрации устава в действующей редакции, дополнительно предоставляется редакция устава, действующая на момент избрания Единоличного исполнительного </w:t>
      </w:r>
      <w:r>
        <w:rPr>
          <w:rFonts w:ascii="Tahoma" w:hAnsi="Tahoma" w:cs="Tahoma"/>
          <w:sz w:val="16"/>
          <w:szCs w:val="16"/>
        </w:rPr>
        <w:t>органа.</w:t>
      </w:r>
      <w:bookmarkStart w:id="0" w:name="_GoBack"/>
      <w:bookmarkEnd w:id="0"/>
    </w:p>
  </w:footnote>
  <w:footnote w:id="4">
    <w:p w:rsidR="006F6003" w:rsidRDefault="006F6003" w:rsidP="006F6003">
      <w:pPr>
        <w:jc w:val="both"/>
        <w:rPr>
          <w:rFonts w:ascii="Tahoma" w:hAnsi="Tahoma" w:cs="Tahoma"/>
          <w:sz w:val="16"/>
          <w:szCs w:val="16"/>
        </w:rPr>
      </w:pPr>
      <w:r w:rsidRPr="006F6003">
        <w:rPr>
          <w:rStyle w:val="aa"/>
          <w:rFonts w:ascii="Tahoma" w:hAnsi="Tahoma" w:cs="Tahoma"/>
          <w:sz w:val="16"/>
          <w:szCs w:val="16"/>
        </w:rPr>
        <w:footnoteRef/>
      </w:r>
      <w:r w:rsidRPr="006F600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в период взаимодействия с АО «АИЖК» финансовая отчётность предоставляется </w:t>
      </w:r>
      <w:r w:rsidRPr="00FC5F7A">
        <w:rPr>
          <w:rFonts w:ascii="Tahoma" w:hAnsi="Tahoma" w:cs="Tahoma"/>
          <w:sz w:val="16"/>
          <w:szCs w:val="16"/>
        </w:rPr>
        <w:t>ежемесячно/</w:t>
      </w:r>
      <w:r>
        <w:rPr>
          <w:rFonts w:ascii="Tahoma" w:hAnsi="Tahoma" w:cs="Tahoma"/>
          <w:sz w:val="16"/>
          <w:szCs w:val="16"/>
        </w:rPr>
        <w:t xml:space="preserve"> ежеквартально</w:t>
      </w:r>
      <w:r w:rsidRPr="00FC5F7A">
        <w:rPr>
          <w:rFonts w:ascii="Tahoma" w:hAnsi="Tahoma" w:cs="Tahoma"/>
          <w:sz w:val="16"/>
          <w:szCs w:val="16"/>
        </w:rPr>
        <w:t xml:space="preserve"> не позднее 1</w:t>
      </w:r>
      <w:r>
        <w:rPr>
          <w:rFonts w:ascii="Tahoma" w:hAnsi="Tahoma" w:cs="Tahoma"/>
          <w:sz w:val="16"/>
          <w:szCs w:val="16"/>
        </w:rPr>
        <w:t>5 числа месяца, следующего за месяцем, определенным законодательством для предоставления отчетности</w:t>
      </w:r>
      <w:r w:rsidRPr="00FC5F7A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6F6003" w:rsidRDefault="006F600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9ED"/>
    <w:multiLevelType w:val="hybridMultilevel"/>
    <w:tmpl w:val="999444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2E5EFA"/>
    <w:multiLevelType w:val="hybridMultilevel"/>
    <w:tmpl w:val="999444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03"/>
    <w:rsid w:val="002E19DD"/>
    <w:rsid w:val="00363F37"/>
    <w:rsid w:val="004C69B8"/>
    <w:rsid w:val="00684C0F"/>
    <w:rsid w:val="006C7B0B"/>
    <w:rsid w:val="006F6003"/>
    <w:rsid w:val="00A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E0EE-E0A0-44AA-B5FB-5AC3F619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0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aliases w:val="ПАРАГРАФ,Bullet List,FooterText,numbered,Table-Normal,RSHB_Table-Normal,Paragraphe de liste1,lp1"/>
    <w:basedOn w:val="a"/>
    <w:link w:val="a4"/>
    <w:uiPriority w:val="34"/>
    <w:qFormat/>
    <w:rsid w:val="006F6003"/>
    <w:pPr>
      <w:ind w:left="720"/>
      <w:contextualSpacing/>
    </w:pPr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"/>
    <w:basedOn w:val="a0"/>
    <w:link w:val="a3"/>
    <w:uiPriority w:val="34"/>
    <w:rsid w:val="006F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0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F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F60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6F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6F600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F6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F6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8E17-BAEC-416E-AC97-77FC3EA2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2015</Characters>
  <Application>Microsoft Office Word</Application>
  <DocSecurity>0</DocSecurity>
  <Lines>16</Lines>
  <Paragraphs>4</Paragraphs>
  <ScaleCrop>false</ScaleCrop>
  <Company>AHML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Свешникова Марина Ивановна</dc:creator>
  <cp:keywords/>
  <dc:description/>
  <cp:lastModifiedBy>Свешникова Марина Ивановна</cp:lastModifiedBy>
  <cp:revision>6</cp:revision>
  <dcterms:created xsi:type="dcterms:W3CDTF">2017-01-11T11:43:00Z</dcterms:created>
  <dcterms:modified xsi:type="dcterms:W3CDTF">2017-05-05T09:28:00Z</dcterms:modified>
</cp:coreProperties>
</file>